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0E1" w:rsidRPr="002313C0" w:rsidRDefault="009270E1" w:rsidP="009270E1">
      <w:pPr>
        <w:spacing w:line="276" w:lineRule="auto"/>
        <w:ind w:firstLine="720"/>
        <w:jc w:val="center"/>
        <w:rPr>
          <w:rFonts w:asciiTheme="minorHAnsi" w:hAnsiTheme="minorHAnsi"/>
          <w:b/>
          <w:lang w:val="sr-Cyrl-RS"/>
        </w:rPr>
      </w:pPr>
      <w:r w:rsidRPr="002313C0">
        <w:rPr>
          <w:rFonts w:asciiTheme="minorHAnsi" w:hAnsiTheme="minorHAnsi"/>
          <w:b/>
          <w:lang w:val="sr-Cyrl-RS"/>
        </w:rPr>
        <w:t>УГОВОР О ТРАНСПОРТУ ПРИРОДНОГ ГАС</w:t>
      </w:r>
      <w:bookmarkStart w:id="0" w:name="TOCField"/>
      <w:bookmarkStart w:id="1" w:name="TOCAppendicesField"/>
      <w:bookmarkEnd w:id="0"/>
      <w:bookmarkEnd w:id="1"/>
      <w:r w:rsidRPr="002313C0">
        <w:rPr>
          <w:rFonts w:asciiTheme="minorHAnsi" w:hAnsiTheme="minorHAnsi"/>
          <w:b/>
          <w:lang w:val="sr-Cyrl-RS"/>
        </w:rPr>
        <w:t>А</w:t>
      </w:r>
    </w:p>
    <w:p w:rsidR="009270E1" w:rsidRPr="002313C0" w:rsidRDefault="009270E1" w:rsidP="009270E1">
      <w:pPr>
        <w:spacing w:line="276" w:lineRule="auto"/>
        <w:ind w:firstLine="720"/>
        <w:jc w:val="center"/>
        <w:rPr>
          <w:rFonts w:asciiTheme="minorHAnsi" w:hAnsiTheme="minorHAnsi"/>
          <w:lang w:val="sr-Cyrl-RS"/>
        </w:rPr>
      </w:pPr>
    </w:p>
    <w:p w:rsidR="009270E1" w:rsidRPr="002313C0" w:rsidRDefault="009270E1" w:rsidP="009270E1">
      <w:pPr>
        <w:spacing w:line="276" w:lineRule="auto"/>
        <w:ind w:firstLine="720"/>
        <w:jc w:val="center"/>
        <w:rPr>
          <w:rFonts w:asciiTheme="minorHAnsi" w:hAnsiTheme="minorHAnsi" w:cstheme="minorHAnsi"/>
          <w:lang w:val="sr-Cyrl-RS"/>
        </w:rPr>
      </w:pPr>
    </w:p>
    <w:p w:rsidR="009270E1" w:rsidRPr="002313C0" w:rsidRDefault="009270E1" w:rsidP="009270E1">
      <w:pPr>
        <w:spacing w:line="276" w:lineRule="auto"/>
        <w:jc w:val="both"/>
        <w:rPr>
          <w:rFonts w:asciiTheme="minorHAnsi" w:hAnsiTheme="minorHAnsi" w:cstheme="minorHAnsi"/>
          <w:caps/>
          <w:lang w:val="sr-Cyrl-RS"/>
        </w:rPr>
      </w:pPr>
      <w:r w:rsidRPr="002313C0">
        <w:rPr>
          <w:rFonts w:asciiTheme="minorHAnsi" w:hAnsiTheme="minorHAnsi" w:cstheme="minorHAnsi"/>
          <w:b/>
          <w:caps/>
          <w:lang w:val="sr-Cyrl-RS"/>
        </w:rPr>
        <w:t>о</w:t>
      </w:r>
      <w:r w:rsidRPr="002313C0">
        <w:rPr>
          <w:rFonts w:asciiTheme="minorHAnsi" w:hAnsiTheme="minorHAnsi" w:cstheme="minorHAnsi"/>
          <w:b/>
          <w:lang w:val="sr-Cyrl-RS"/>
        </w:rPr>
        <w:t>вај уговор о транспорту природног гаса (у даљем тексту:</w:t>
      </w:r>
      <w:r w:rsidRPr="002313C0">
        <w:rPr>
          <w:rFonts w:asciiTheme="minorHAnsi" w:hAnsiTheme="minorHAnsi" w:cstheme="minorHAnsi"/>
          <w:b/>
          <w:caps/>
          <w:lang w:val="sr-Cyrl-RS"/>
        </w:rPr>
        <w:t>“</w:t>
      </w:r>
      <w:r w:rsidRPr="002313C0">
        <w:rPr>
          <w:rFonts w:asciiTheme="minorHAnsi" w:hAnsiTheme="minorHAnsi" w:cstheme="minorHAnsi"/>
          <w:b/>
          <w:lang w:val="sr-Cyrl-RS"/>
        </w:rPr>
        <w:t>Уговор”) је закључен</w:t>
      </w:r>
      <w:r w:rsidR="00D5563F" w:rsidRPr="002313C0">
        <w:rPr>
          <w:rFonts w:asciiTheme="minorHAnsi" w:hAnsiTheme="minorHAnsi" w:cstheme="minorHAnsi"/>
          <w:b/>
          <w:lang w:val="sr-Cyrl-RS"/>
        </w:rPr>
        <w:t xml:space="preserve"> на датум потписивања</w:t>
      </w:r>
      <w:r w:rsidRPr="002313C0">
        <w:rPr>
          <w:rFonts w:asciiTheme="minorHAnsi" w:hAnsiTheme="minorHAnsi" w:cstheme="minorHAnsi"/>
          <w:b/>
          <w:lang w:val="sr-Cyrl-RS"/>
        </w:rPr>
        <w:t>:</w:t>
      </w:r>
    </w:p>
    <w:p w:rsidR="009270E1" w:rsidRPr="002313C0" w:rsidRDefault="009270E1" w:rsidP="009270E1">
      <w:pPr>
        <w:spacing w:line="276" w:lineRule="auto"/>
        <w:rPr>
          <w:rFonts w:asciiTheme="minorHAnsi" w:hAnsiTheme="minorHAnsi" w:cstheme="minorHAnsi"/>
          <w:lang w:val="sr-Cyrl-RS"/>
        </w:rPr>
      </w:pPr>
    </w:p>
    <w:p w:rsidR="009270E1" w:rsidRPr="002313C0" w:rsidRDefault="009270E1" w:rsidP="009270E1">
      <w:pPr>
        <w:spacing w:line="276" w:lineRule="auto"/>
        <w:rPr>
          <w:rFonts w:asciiTheme="minorHAnsi" w:hAnsiTheme="minorHAnsi" w:cstheme="minorHAnsi"/>
          <w:lang w:val="sr-Cyrl-RS"/>
        </w:rPr>
      </w:pPr>
      <w:r w:rsidRPr="002313C0">
        <w:rPr>
          <w:rFonts w:asciiTheme="minorHAnsi" w:hAnsiTheme="minorHAnsi" w:cstheme="minorHAnsi"/>
          <w:lang w:val="sr-Cyrl-RS"/>
        </w:rPr>
        <w:t>ИЗМЕЂУ:</w:t>
      </w:r>
    </w:p>
    <w:p w:rsidR="009270E1" w:rsidRPr="002313C0" w:rsidRDefault="009270E1" w:rsidP="009270E1">
      <w:pPr>
        <w:spacing w:line="276" w:lineRule="auto"/>
        <w:rPr>
          <w:rFonts w:asciiTheme="minorHAnsi" w:hAnsiTheme="minorHAnsi" w:cstheme="minorHAnsi"/>
          <w:lang w:val="sr-Cyrl-RS"/>
        </w:rPr>
      </w:pPr>
    </w:p>
    <w:p w:rsidR="009270E1" w:rsidRPr="002313C0" w:rsidRDefault="009270E1" w:rsidP="009270E1">
      <w:pPr>
        <w:pStyle w:val="ListParagraph"/>
        <w:numPr>
          <w:ilvl w:val="0"/>
          <w:numId w:val="5"/>
        </w:numPr>
        <w:spacing w:line="276" w:lineRule="auto"/>
        <w:contextualSpacing w:val="0"/>
        <w:jc w:val="both"/>
        <w:rPr>
          <w:rFonts w:asciiTheme="minorHAnsi" w:hAnsiTheme="minorHAnsi" w:cstheme="minorHAnsi"/>
          <w:lang w:val="sr-Cyrl-RS"/>
        </w:rPr>
      </w:pPr>
      <w:r w:rsidRPr="002313C0">
        <w:rPr>
          <w:rFonts w:asciiTheme="minorHAnsi" w:hAnsiTheme="minorHAnsi" w:cstheme="minorHAnsi"/>
          <w:b/>
          <w:caps/>
          <w:lang w:val="sr-Cyrl-RS"/>
        </w:rPr>
        <w:t xml:space="preserve">ДРУШТВО СА ОГРАНИЧЕНОМ ОДГОВОРНОШЋУ ТРАНСПОРТГАС СРБИЈА НОВИ САД, </w:t>
      </w:r>
      <w:r w:rsidRPr="002313C0">
        <w:rPr>
          <w:rFonts w:asciiTheme="minorHAnsi" w:hAnsiTheme="minorHAnsi" w:cstheme="minorHAnsi"/>
          <w:lang w:val="sr-Cyrl-RS"/>
        </w:rPr>
        <w:t>регистрованим у складу са законима Републике Србије, уписан у Регистар привредних друштава Агенције за привредне регистре Републике Србије, матични број: 21129542, са регистрованим седиштем у улици Булевар ослобођења 5, 21000 Нови Сад, Република Србија, кога заступа</w:t>
      </w:r>
      <w:r w:rsidR="0005520F">
        <w:rPr>
          <w:rFonts w:asciiTheme="minorHAnsi" w:hAnsiTheme="minorHAnsi" w:cstheme="minorHAnsi"/>
          <w:lang w:val="sr-Cyrl-RS"/>
        </w:rPr>
        <w:t xml:space="preserve"> в.д.</w:t>
      </w:r>
      <w:r w:rsidR="000F6D4F" w:rsidRPr="002313C0">
        <w:rPr>
          <w:rFonts w:asciiTheme="minorHAnsi" w:hAnsiTheme="minorHAnsi" w:cstheme="minorHAnsi"/>
          <w:lang w:val="sr-Cyrl-RS"/>
        </w:rPr>
        <w:t xml:space="preserve"> директор</w:t>
      </w:r>
      <w:r w:rsidR="0005520F">
        <w:rPr>
          <w:rFonts w:asciiTheme="minorHAnsi" w:hAnsiTheme="minorHAnsi" w:cstheme="minorHAnsi"/>
          <w:lang w:val="sr-Cyrl-RS"/>
        </w:rPr>
        <w:t>а</w:t>
      </w:r>
      <w:bookmarkStart w:id="2" w:name="_GoBack"/>
      <w:bookmarkEnd w:id="2"/>
      <w:r w:rsidR="0005520F">
        <w:rPr>
          <w:rFonts w:asciiTheme="minorHAnsi" w:hAnsiTheme="minorHAnsi" w:cstheme="minorHAnsi"/>
          <w:lang w:val="sr-Cyrl-RS"/>
        </w:rPr>
        <w:t xml:space="preserve"> Гојко Вукоје</w:t>
      </w:r>
      <w:r w:rsidRPr="002313C0">
        <w:rPr>
          <w:rFonts w:asciiTheme="minorHAnsi" w:hAnsiTheme="minorHAnsi" w:cstheme="minorHAnsi"/>
          <w:lang w:val="sr-Cyrl-RS"/>
        </w:rPr>
        <w:t xml:space="preserve"> („ОТС“); и</w:t>
      </w:r>
    </w:p>
    <w:p w:rsidR="009270E1" w:rsidRPr="002313C0" w:rsidRDefault="009270E1" w:rsidP="009270E1">
      <w:pPr>
        <w:spacing w:line="276" w:lineRule="auto"/>
        <w:rPr>
          <w:rFonts w:asciiTheme="minorHAnsi" w:hAnsiTheme="minorHAnsi" w:cstheme="minorHAnsi"/>
          <w:lang w:val="sr-Cyrl-RS"/>
        </w:rPr>
      </w:pPr>
    </w:p>
    <w:p w:rsidR="009270E1" w:rsidRPr="002313C0" w:rsidRDefault="000F6D4F" w:rsidP="000F6D4F">
      <w:pPr>
        <w:pStyle w:val="ListParagraph"/>
        <w:numPr>
          <w:ilvl w:val="0"/>
          <w:numId w:val="5"/>
        </w:numPr>
        <w:spacing w:line="276" w:lineRule="auto"/>
        <w:contextualSpacing w:val="0"/>
        <w:jc w:val="both"/>
        <w:rPr>
          <w:rFonts w:asciiTheme="minorHAnsi" w:hAnsiTheme="minorHAnsi" w:cstheme="minorHAnsi"/>
          <w:lang w:val="sr-Cyrl-RS"/>
        </w:rPr>
      </w:pPr>
      <w:r w:rsidRPr="002313C0">
        <w:rPr>
          <w:rFonts w:asciiTheme="minorHAnsi" w:hAnsiTheme="minorHAnsi" w:cstheme="minorHAnsi"/>
          <w:lang w:val="en-US"/>
        </w:rPr>
        <w:t>_</w:t>
      </w:r>
      <w:r w:rsidR="0011067D" w:rsidRPr="002313C0">
        <w:rPr>
          <w:rFonts w:asciiTheme="minorHAnsi" w:hAnsiTheme="minorHAnsi" w:cstheme="minorHAnsi"/>
          <w:lang w:val="sr-Cyrl-RS"/>
        </w:rPr>
        <w:t>_____________________________________________________</w:t>
      </w:r>
      <w:r w:rsidR="00EA50FB" w:rsidRPr="002313C0">
        <w:rPr>
          <w:rFonts w:asciiTheme="minorHAnsi" w:hAnsiTheme="minorHAnsi" w:cstheme="minorHAnsi"/>
          <w:lang w:val="sr-Cyrl-RS"/>
        </w:rPr>
        <w:t xml:space="preserve"> </w:t>
      </w:r>
      <w:r w:rsidR="009270E1" w:rsidRPr="002313C0">
        <w:rPr>
          <w:rFonts w:asciiTheme="minorHAnsi" w:hAnsiTheme="minorHAnsi" w:cstheme="minorHAnsi"/>
          <w:lang w:val="sr-Cyrl-RS"/>
        </w:rPr>
        <w:t xml:space="preserve">[молимо унети пуно пословно име Корисника из захтева за закључење Уговора и извода из Регистра], регистрованим у складу са законима </w:t>
      </w:r>
      <w:r w:rsidR="00EA50FB" w:rsidRPr="002313C0">
        <w:rPr>
          <w:rFonts w:asciiTheme="minorHAnsi" w:hAnsiTheme="minorHAnsi" w:cstheme="minorHAnsi"/>
          <w:lang w:val="sr-Cyrl-RS"/>
        </w:rPr>
        <w:t xml:space="preserve">_________________ </w:t>
      </w:r>
      <w:r w:rsidR="009270E1" w:rsidRPr="002313C0">
        <w:rPr>
          <w:rFonts w:asciiTheme="minorHAnsi" w:hAnsiTheme="minorHAnsi" w:cstheme="minorHAnsi"/>
          <w:lang w:val="sr-Cyrl-RS"/>
        </w:rPr>
        <w:t>[молимо унети државу оснивања] уписан у Регистар</w:t>
      </w:r>
      <w:r w:rsidR="00EA50FB" w:rsidRPr="002313C0">
        <w:rPr>
          <w:rFonts w:asciiTheme="minorHAnsi" w:hAnsiTheme="minorHAnsi" w:cstheme="minorHAnsi"/>
          <w:lang w:val="sr-Cyrl-RS"/>
        </w:rPr>
        <w:t xml:space="preserve"> ____________________________</w:t>
      </w:r>
      <w:r w:rsidR="009270E1" w:rsidRPr="002313C0">
        <w:rPr>
          <w:rFonts w:asciiTheme="minorHAnsi" w:hAnsiTheme="minorHAnsi" w:cstheme="minorHAnsi"/>
          <w:lang w:val="sr-Cyrl-RS"/>
        </w:rPr>
        <w:t xml:space="preserve"> [молимо унети пуно име регистра], матични број</w:t>
      </w:r>
      <w:r w:rsidR="00EA50FB" w:rsidRPr="002313C0">
        <w:rPr>
          <w:rFonts w:asciiTheme="minorHAnsi" w:hAnsiTheme="minorHAnsi" w:cstheme="minorHAnsi"/>
          <w:lang w:val="sr-Cyrl-RS"/>
        </w:rPr>
        <w:t xml:space="preserve"> _____________________________</w:t>
      </w:r>
      <w:r w:rsidR="009270E1" w:rsidRPr="002313C0">
        <w:rPr>
          <w:rFonts w:asciiTheme="minorHAnsi" w:hAnsiTheme="minorHAnsi" w:cstheme="minorHAnsi"/>
          <w:lang w:val="sr-Cyrl-RS"/>
        </w:rPr>
        <w:t xml:space="preserve"> </w:t>
      </w:r>
      <w:r w:rsidR="0002499A" w:rsidRPr="002313C0">
        <w:rPr>
          <w:rFonts w:asciiTheme="minorHAnsi" w:hAnsiTheme="minorHAnsi" w:cstheme="minorHAnsi"/>
          <w:lang w:val="sr-Cyrl-RS"/>
        </w:rPr>
        <w:t>,</w:t>
      </w:r>
      <w:r w:rsidR="009270E1" w:rsidRPr="002313C0">
        <w:rPr>
          <w:rFonts w:asciiTheme="minorHAnsi" w:hAnsiTheme="minorHAnsi" w:cstheme="minorHAnsi"/>
          <w:lang w:val="sr-Cyrl-RS"/>
        </w:rPr>
        <w:t xml:space="preserve"> са регистрованим седиштем у</w:t>
      </w:r>
      <w:r w:rsidR="00EA50FB" w:rsidRPr="002313C0">
        <w:rPr>
          <w:rFonts w:asciiTheme="minorHAnsi" w:hAnsiTheme="minorHAnsi" w:cstheme="minorHAnsi"/>
          <w:lang w:val="sr-Cyrl-RS"/>
        </w:rPr>
        <w:t xml:space="preserve"> _________________________________</w:t>
      </w:r>
      <w:r w:rsidR="009270E1" w:rsidRPr="002313C0">
        <w:rPr>
          <w:rFonts w:asciiTheme="minorHAnsi" w:hAnsiTheme="minorHAnsi" w:cstheme="minorHAnsi"/>
          <w:lang w:val="sr-Cyrl-RS"/>
        </w:rPr>
        <w:t xml:space="preserve"> [молимо унети адресу регистрованог седишта, град и државу], кога заступају</w:t>
      </w:r>
      <w:r w:rsidR="00EA50FB" w:rsidRPr="002313C0">
        <w:rPr>
          <w:rFonts w:asciiTheme="minorHAnsi" w:hAnsiTheme="minorHAnsi" w:cstheme="minorHAnsi"/>
          <w:lang w:val="sr-Cyrl-RS"/>
        </w:rPr>
        <w:t xml:space="preserve"> ___________________________________</w:t>
      </w:r>
      <w:r w:rsidR="009270E1" w:rsidRPr="002313C0">
        <w:rPr>
          <w:rFonts w:asciiTheme="minorHAnsi" w:hAnsiTheme="minorHAnsi" w:cstheme="minorHAnsi"/>
          <w:lang w:val="sr-Cyrl-RS"/>
        </w:rPr>
        <w:t xml:space="preserve"> [молимо унети име лица који потписује/ју Уговор и својство у коме то/а лице/а потписују Уговор] („Корисник“);</w:t>
      </w:r>
    </w:p>
    <w:p w:rsidR="009270E1" w:rsidRPr="002313C0" w:rsidRDefault="009270E1" w:rsidP="009270E1">
      <w:pPr>
        <w:spacing w:line="276" w:lineRule="auto"/>
        <w:rPr>
          <w:rFonts w:asciiTheme="minorHAnsi" w:hAnsiTheme="minorHAnsi" w:cstheme="minorHAnsi"/>
          <w:lang w:val="sr-Cyrl-RS"/>
        </w:rPr>
      </w:pPr>
    </w:p>
    <w:p w:rsidR="009270E1" w:rsidRPr="002313C0" w:rsidRDefault="009270E1" w:rsidP="009270E1">
      <w:pPr>
        <w:spacing w:line="276" w:lineRule="auto"/>
        <w:jc w:val="both"/>
        <w:rPr>
          <w:rFonts w:asciiTheme="minorHAnsi" w:hAnsiTheme="minorHAnsi" w:cstheme="minorHAnsi"/>
          <w:lang w:val="sr-Cyrl-RS"/>
        </w:rPr>
      </w:pPr>
      <w:r w:rsidRPr="002313C0">
        <w:rPr>
          <w:rFonts w:asciiTheme="minorHAnsi" w:hAnsiTheme="minorHAnsi" w:cstheme="minorHAnsi"/>
          <w:lang w:val="sr-Cyrl-RS"/>
        </w:rPr>
        <w:t>у даљем тексту појединачно ће се означавати као „Уговорна страна“, а заједно као „Уговорне стране“.</w:t>
      </w:r>
    </w:p>
    <w:p w:rsidR="009270E1" w:rsidRPr="002313C0" w:rsidRDefault="009270E1" w:rsidP="009270E1">
      <w:pPr>
        <w:spacing w:line="276" w:lineRule="auto"/>
        <w:rPr>
          <w:rFonts w:asciiTheme="minorHAnsi" w:hAnsiTheme="minorHAnsi" w:cstheme="minorHAnsi"/>
          <w:lang w:val="sr-Cyrl-RS"/>
        </w:rPr>
      </w:pPr>
    </w:p>
    <w:p w:rsidR="009270E1" w:rsidRPr="002313C0" w:rsidRDefault="009270E1" w:rsidP="009270E1">
      <w:pPr>
        <w:spacing w:line="276" w:lineRule="auto"/>
        <w:rPr>
          <w:rFonts w:asciiTheme="minorHAnsi" w:hAnsiTheme="minorHAnsi" w:cstheme="minorHAnsi"/>
          <w:lang w:val="sr-Cyrl-RS"/>
        </w:rPr>
      </w:pPr>
      <w:r w:rsidRPr="002313C0">
        <w:rPr>
          <w:rFonts w:asciiTheme="minorHAnsi" w:hAnsiTheme="minorHAnsi" w:cstheme="minorHAnsi"/>
          <w:lang w:val="sr-Cyrl-RS"/>
        </w:rPr>
        <w:t>УВОДНЕ ОДРЕДБЕ</w:t>
      </w:r>
    </w:p>
    <w:p w:rsidR="009270E1" w:rsidRPr="002313C0" w:rsidRDefault="009270E1" w:rsidP="009270E1">
      <w:pPr>
        <w:spacing w:line="276" w:lineRule="auto"/>
        <w:rPr>
          <w:rFonts w:asciiTheme="minorHAnsi" w:hAnsiTheme="minorHAnsi"/>
          <w:lang w:val="sr-Cyrl-RS"/>
        </w:rPr>
      </w:pPr>
    </w:p>
    <w:p w:rsidR="009270E1" w:rsidRPr="002313C0" w:rsidRDefault="009270E1" w:rsidP="009270E1">
      <w:pPr>
        <w:spacing w:line="276" w:lineRule="auto"/>
        <w:jc w:val="both"/>
        <w:rPr>
          <w:rFonts w:asciiTheme="minorHAnsi" w:hAnsiTheme="minorHAnsi"/>
          <w:lang w:val="sr-Cyrl-RS"/>
        </w:rPr>
      </w:pPr>
      <w:r w:rsidRPr="002313C0">
        <w:rPr>
          <w:rFonts w:asciiTheme="minorHAnsi" w:hAnsiTheme="minorHAnsi"/>
          <w:lang w:val="sr-Cyrl-RS"/>
        </w:rPr>
        <w:t>Уговорне стране сагласно констатују да:</w:t>
      </w:r>
    </w:p>
    <w:p w:rsidR="009270E1" w:rsidRPr="002313C0" w:rsidRDefault="009270E1" w:rsidP="009270E1">
      <w:pPr>
        <w:spacing w:line="276" w:lineRule="auto"/>
        <w:jc w:val="both"/>
        <w:rPr>
          <w:rFonts w:asciiTheme="minorHAnsi" w:hAnsiTheme="minorHAnsi"/>
          <w:lang w:val="sr-Cyrl-RS"/>
        </w:rPr>
      </w:pPr>
    </w:p>
    <w:p w:rsidR="009270E1" w:rsidRPr="002313C0" w:rsidRDefault="005869E4" w:rsidP="009270E1">
      <w:pPr>
        <w:pStyle w:val="ListParagraph"/>
        <w:numPr>
          <w:ilvl w:val="0"/>
          <w:numId w:val="6"/>
        </w:numPr>
        <w:spacing w:line="276" w:lineRule="auto"/>
        <w:contextualSpacing w:val="0"/>
        <w:jc w:val="both"/>
        <w:rPr>
          <w:rFonts w:asciiTheme="minorHAnsi" w:hAnsiTheme="minorHAnsi"/>
          <w:lang w:val="sr-Cyrl-RS"/>
        </w:rPr>
      </w:pPr>
      <w:r w:rsidRPr="002313C0">
        <w:rPr>
          <w:rFonts w:asciiTheme="minorHAnsi" w:hAnsiTheme="minorHAnsi"/>
          <w:lang w:val="sr-Cyrl-RS"/>
        </w:rPr>
        <w:t xml:space="preserve">је Корисник </w:t>
      </w:r>
      <w:r w:rsidR="009270E1" w:rsidRPr="002313C0">
        <w:rPr>
          <w:rFonts w:asciiTheme="minorHAnsi" w:hAnsiTheme="minorHAnsi"/>
          <w:lang w:val="sr-Cyrl-RS"/>
        </w:rPr>
        <w:t>поднео захтев за закључење Уговора</w:t>
      </w:r>
      <w:r w:rsidR="003F181F">
        <w:rPr>
          <w:rFonts w:asciiTheme="minorHAnsi" w:hAnsiTheme="minorHAnsi"/>
          <w:lang w:val="sr-Cyrl-RS"/>
        </w:rPr>
        <w:t xml:space="preserve"> и да је ОТС</w:t>
      </w:r>
      <w:r w:rsidR="003F181F">
        <w:rPr>
          <w:rFonts w:asciiTheme="minorHAnsi" w:hAnsiTheme="minorHAnsi"/>
          <w:lang w:val="sr-Latn-RS"/>
        </w:rPr>
        <w:t xml:space="preserve"> </w:t>
      </w:r>
      <w:r w:rsidR="009270E1" w:rsidRPr="002313C0">
        <w:rPr>
          <w:rFonts w:asciiTheme="minorHAnsi" w:hAnsiTheme="minorHAnsi"/>
          <w:lang w:val="sr-Cyrl-RS"/>
        </w:rPr>
        <w:t xml:space="preserve">ценећи испуњеност услова из закона који уређује област енергетике (у даљем тексту: Закон) и тачке 9.2 Правила о раду транспортног система за природни гас које је донео ОТС од </w:t>
      </w:r>
      <w:r w:rsidR="007128FE" w:rsidRPr="002313C0">
        <w:rPr>
          <w:rFonts w:asciiTheme="minorHAnsi" w:hAnsiTheme="minorHAnsi"/>
          <w:lang w:val="sr-Cyrl-RS"/>
        </w:rPr>
        <w:t>28.01.2025.год.</w:t>
      </w:r>
      <w:r w:rsidR="009270E1" w:rsidRPr="002313C0">
        <w:rPr>
          <w:rFonts w:asciiTheme="minorHAnsi" w:hAnsiTheme="minorHAnsi"/>
          <w:lang w:val="sr-Cyrl-RS"/>
        </w:rPr>
        <w:t xml:space="preserve"> бр. </w:t>
      </w:r>
      <w:r w:rsidR="007128FE" w:rsidRPr="002313C0">
        <w:rPr>
          <w:rFonts w:asciiTheme="minorHAnsi" w:hAnsiTheme="minorHAnsi"/>
          <w:lang w:val="sr-Cyrl-RS"/>
        </w:rPr>
        <w:t>01-02-2/44-1</w:t>
      </w:r>
      <w:r w:rsidR="009270E1" w:rsidRPr="002313C0">
        <w:rPr>
          <w:rFonts w:asciiTheme="minorHAnsi" w:hAnsiTheme="minorHAnsi"/>
          <w:lang w:val="sr-Cyrl-RS"/>
        </w:rPr>
        <w:t xml:space="preserve"> (у даљем тексту: „Правила о раду“), утврдио да Корисник испуњава све прописане услове за закључење овог Уговора;</w:t>
      </w:r>
    </w:p>
    <w:p w:rsidR="009270E1" w:rsidRPr="002313C0" w:rsidRDefault="009270E1" w:rsidP="009270E1">
      <w:pPr>
        <w:pStyle w:val="ListParagraph"/>
        <w:spacing w:line="276" w:lineRule="auto"/>
        <w:jc w:val="both"/>
        <w:rPr>
          <w:rFonts w:asciiTheme="minorHAnsi" w:hAnsiTheme="minorHAnsi"/>
          <w:lang w:val="sr-Cyrl-RS"/>
        </w:rPr>
      </w:pPr>
    </w:p>
    <w:p w:rsidR="009270E1" w:rsidRPr="002313C0" w:rsidRDefault="009270E1" w:rsidP="009270E1">
      <w:pPr>
        <w:pStyle w:val="ListParagraph"/>
        <w:numPr>
          <w:ilvl w:val="0"/>
          <w:numId w:val="6"/>
        </w:numPr>
        <w:spacing w:line="276" w:lineRule="auto"/>
        <w:contextualSpacing w:val="0"/>
        <w:jc w:val="both"/>
        <w:rPr>
          <w:rFonts w:asciiTheme="minorHAnsi" w:hAnsiTheme="minorHAnsi"/>
          <w:lang w:val="sr-Cyrl-RS"/>
        </w:rPr>
      </w:pPr>
      <w:r w:rsidRPr="002313C0">
        <w:rPr>
          <w:rFonts w:asciiTheme="minorHAnsi" w:hAnsiTheme="minorHAnsi"/>
          <w:lang w:val="sr-Cyrl-RS"/>
        </w:rPr>
        <w:t>Корисник закључењем овог Уговора потврђује да (1) је упознат са садржином Правила о раду; (2) прихвата да у складу са Законом, прописима донетим на основу овог закона, Правилима о раду и овим Уговором остварује право на приступ Систему накнадним уговарањем Стандардних капацитетних производа који се расподељују на Тачкама интерконекције путем Платформе за резервацију капацитета, а на Осталим тачкама путем Оперативне платформе, односно које прибављ</w:t>
      </w:r>
      <w:r w:rsidR="00E956AB" w:rsidRPr="002313C0">
        <w:rPr>
          <w:rFonts w:asciiTheme="minorHAnsi" w:hAnsiTheme="minorHAnsi"/>
          <w:lang w:val="sr-Cyrl-RS"/>
        </w:rPr>
        <w:t>а</w:t>
      </w:r>
      <w:r w:rsidRPr="002313C0">
        <w:rPr>
          <w:rFonts w:asciiTheme="minorHAnsi" w:hAnsiTheme="minorHAnsi"/>
          <w:lang w:val="sr-Cyrl-RS"/>
        </w:rPr>
        <w:t xml:space="preserve"> на секундарном тржишту капацитета; (3) прихвата да се понуде и обавештења о уговарању Стандардног капацитетног производа достављају у електронској форми путем Платформе за </w:t>
      </w:r>
      <w:r w:rsidRPr="002313C0">
        <w:rPr>
          <w:rFonts w:asciiTheme="minorHAnsi" w:hAnsiTheme="minorHAnsi"/>
          <w:lang w:val="sr-Cyrl-RS"/>
        </w:rPr>
        <w:lastRenderedPageBreak/>
        <w:t>резервацију капацитета односно Оперативне платформе и да она даном пријема постају саставни део овог Уговора, без потребе да га ОТС и Корисник потпишу; (4) прихвата да у току извршавања овог Уговора користи Оперативну платформу за комуникацију са ОТС-ом у складу са Правилима о раду; (5) у односу на њега није поднет предлог за покретање стечајног поступка, односно није донета одлука о покретању поступка ликвидације као и да код њега не постоји претећа неспособност плаћања у смислу прописа који уређују стечај;</w:t>
      </w:r>
    </w:p>
    <w:p w:rsidR="009270E1" w:rsidRPr="002313C0" w:rsidRDefault="009270E1" w:rsidP="009270E1">
      <w:pPr>
        <w:pStyle w:val="ListParagraph"/>
        <w:spacing w:line="276" w:lineRule="auto"/>
        <w:jc w:val="both"/>
        <w:rPr>
          <w:rFonts w:asciiTheme="minorHAnsi" w:hAnsiTheme="minorHAnsi"/>
          <w:lang w:val="sr-Cyrl-RS"/>
        </w:rPr>
      </w:pPr>
    </w:p>
    <w:p w:rsidR="009270E1" w:rsidRPr="002313C0" w:rsidRDefault="009270E1" w:rsidP="009270E1">
      <w:pPr>
        <w:pStyle w:val="ListParagraph"/>
        <w:numPr>
          <w:ilvl w:val="0"/>
          <w:numId w:val="6"/>
        </w:numPr>
        <w:spacing w:line="276" w:lineRule="auto"/>
        <w:contextualSpacing w:val="0"/>
        <w:jc w:val="both"/>
        <w:rPr>
          <w:rFonts w:asciiTheme="minorHAnsi" w:hAnsiTheme="minorHAnsi"/>
          <w:lang w:val="sr-Cyrl-RS"/>
        </w:rPr>
      </w:pPr>
      <w:r w:rsidRPr="002313C0">
        <w:rPr>
          <w:rFonts w:asciiTheme="minorHAnsi" w:hAnsiTheme="minorHAnsi"/>
          <w:lang w:val="sr-Cyrl-RS"/>
        </w:rPr>
        <w:t>се аукције Стандардних капацитетних производа и секундарна трговина Уговореним капацитетима на Тачкама интерконекције одржавају преко Платформе за резервацију капацитета, која ОТС-у и Кориснику пружа следеће услуге информационог друштва у складу са Правилима о раду: 1) објављивања аукција од стране ОТС-а 2) подношење понуда у електронском облику од стране Корисника када је спреман да учествује на аукцијама и/или понуда за секундарну трговину капацитетима 3) достављање обавештења ОТС-а о прихвату понуда Корисника за уговарање Стандарних капацитетних производа на аукцији и/или обавештење о прихватању трговине на секундарном тржишту капацитета. Поред ових услуга, преко Платформе за резервацију капацитета ОТС спроводи конверзију капацитета и Предају капацитета;</w:t>
      </w:r>
    </w:p>
    <w:p w:rsidR="009270E1" w:rsidRPr="002313C0" w:rsidRDefault="009270E1" w:rsidP="009270E1">
      <w:pPr>
        <w:pStyle w:val="ListParagraph"/>
        <w:rPr>
          <w:rFonts w:asciiTheme="minorHAnsi" w:hAnsiTheme="minorHAnsi"/>
          <w:lang w:val="sr-Cyrl-RS"/>
        </w:rPr>
      </w:pPr>
    </w:p>
    <w:p w:rsidR="009270E1" w:rsidRPr="002313C0" w:rsidRDefault="009270E1" w:rsidP="009270E1">
      <w:pPr>
        <w:pStyle w:val="ListParagraph"/>
        <w:numPr>
          <w:ilvl w:val="0"/>
          <w:numId w:val="6"/>
        </w:numPr>
        <w:spacing w:line="276" w:lineRule="auto"/>
        <w:contextualSpacing w:val="0"/>
        <w:jc w:val="both"/>
        <w:rPr>
          <w:rFonts w:asciiTheme="minorHAnsi" w:hAnsiTheme="minorHAnsi"/>
          <w:lang w:val="sr-Cyrl-RS"/>
        </w:rPr>
      </w:pPr>
      <w:r w:rsidRPr="002313C0">
        <w:rPr>
          <w:rFonts w:asciiTheme="minorHAnsi" w:hAnsiTheme="minorHAnsi"/>
          <w:lang w:val="sr-Cyrl-RS"/>
        </w:rPr>
        <w:t>се расподела и уговарање Стандардних капацитетних производа и секундарна трговина Уговореним капацитетима на Осталим тачкама врши преко Оперативне платформе која Кориснику и ОТС-у омогућава 1) подношење понуда у електронском облику за расподелу и доставу обавештења о уговарању Стандардних капацитетних производа на Осталим тачкама 2) подношење понуда и уговарање секундарне трговине капацитетима, 3) трговину гасом у ВТР, 4) подношење Номинација и реноминација, као и 5) међусобно обавештење, у електронској форми;</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ListParagraph"/>
        <w:numPr>
          <w:ilvl w:val="0"/>
          <w:numId w:val="6"/>
        </w:numPr>
        <w:spacing w:line="276" w:lineRule="auto"/>
        <w:contextualSpacing w:val="0"/>
        <w:jc w:val="both"/>
        <w:rPr>
          <w:rFonts w:asciiTheme="minorHAnsi" w:hAnsiTheme="minorHAnsi"/>
          <w:lang w:val="sr-Cyrl-RS"/>
        </w:rPr>
      </w:pPr>
      <w:r w:rsidRPr="002313C0">
        <w:rPr>
          <w:rFonts w:asciiTheme="minorHAnsi" w:hAnsiTheme="minorHAnsi"/>
          <w:lang w:val="sr-Cyrl-RS"/>
        </w:rPr>
        <w:t>уговорни однос између Уговорних страна је уређен овим Уговором и Правилима о раду која ближе утврђују права и обавезе свих корисника и ОТС-а у складу Законом. Права и обавезе Уговорних страна се примењују и тумаче тако да буду у сагласности са Законом, подзаконским актима донетим на основу Закона и Правилима о раду.</w:t>
      </w:r>
    </w:p>
    <w:p w:rsidR="009270E1" w:rsidRPr="002313C0" w:rsidRDefault="009270E1" w:rsidP="009270E1">
      <w:pPr>
        <w:spacing w:line="276" w:lineRule="auto"/>
        <w:rPr>
          <w:rFonts w:asciiTheme="minorHAnsi" w:hAnsiTheme="minorHAnsi"/>
          <w:lang w:val="sr-Cyrl-RS"/>
        </w:rPr>
      </w:pPr>
    </w:p>
    <w:p w:rsidR="009270E1" w:rsidRPr="002313C0" w:rsidRDefault="009270E1" w:rsidP="009270E1">
      <w:pPr>
        <w:spacing w:line="276" w:lineRule="auto"/>
        <w:rPr>
          <w:rFonts w:asciiTheme="minorHAnsi" w:hAnsiTheme="minorHAnsi"/>
          <w:lang w:val="sr-Cyrl-RS"/>
        </w:rPr>
      </w:pPr>
      <w:r w:rsidRPr="002313C0">
        <w:rPr>
          <w:rFonts w:asciiTheme="minorHAnsi" w:hAnsiTheme="minorHAnsi"/>
          <w:lang w:val="sr-Cyrl-RS"/>
        </w:rPr>
        <w:t>чиме су се стекли сви прописани услови за закључење овог Уговора.</w:t>
      </w:r>
    </w:p>
    <w:p w:rsidR="009270E1" w:rsidRPr="002313C0" w:rsidRDefault="009270E1" w:rsidP="009270E1">
      <w:pPr>
        <w:spacing w:line="276" w:lineRule="auto"/>
        <w:rPr>
          <w:rFonts w:asciiTheme="minorHAnsi" w:hAnsiTheme="minorHAnsi"/>
          <w:lang w:val="sr-Cyrl-RS"/>
        </w:rPr>
      </w:pPr>
    </w:p>
    <w:p w:rsidR="009270E1" w:rsidRPr="002313C0" w:rsidRDefault="009270E1" w:rsidP="009270E1">
      <w:pPr>
        <w:spacing w:line="276" w:lineRule="auto"/>
        <w:rPr>
          <w:rFonts w:asciiTheme="minorHAnsi" w:hAnsiTheme="minorHAnsi"/>
          <w:lang w:val="sr-Cyrl-RS"/>
        </w:rPr>
      </w:pPr>
      <w:r w:rsidRPr="002313C0">
        <w:rPr>
          <w:rFonts w:asciiTheme="minorHAnsi" w:hAnsiTheme="minorHAnsi"/>
          <w:lang w:val="sr-Cyrl-RS"/>
        </w:rPr>
        <w:t>Имајући у виду све изнето у Уводним одредбама, Уговорне стране се саглашавају како следи:</w:t>
      </w:r>
    </w:p>
    <w:p w:rsidR="009270E1" w:rsidRPr="002313C0" w:rsidRDefault="009270E1" w:rsidP="009270E1">
      <w:pPr>
        <w:spacing w:line="276" w:lineRule="auto"/>
        <w:rPr>
          <w:rFonts w:asciiTheme="minorHAnsi" w:hAnsiTheme="minorHAnsi"/>
          <w:lang w:val="sr-Cyrl-RS"/>
        </w:rPr>
      </w:pPr>
    </w:p>
    <w:p w:rsidR="009270E1" w:rsidRPr="002313C0" w:rsidRDefault="009270E1" w:rsidP="009270E1">
      <w:pPr>
        <w:keepNext/>
        <w:numPr>
          <w:ilvl w:val="0"/>
          <w:numId w:val="3"/>
        </w:numPr>
        <w:adjustRightInd w:val="0"/>
        <w:spacing w:line="276" w:lineRule="auto"/>
        <w:jc w:val="both"/>
        <w:outlineLvl w:val="0"/>
        <w:rPr>
          <w:rFonts w:asciiTheme="minorHAnsi" w:hAnsiTheme="minorHAnsi" w:cstheme="minorHAnsi"/>
          <w:caps/>
        </w:rPr>
      </w:pPr>
      <w:bookmarkStart w:id="3" w:name="_Ref511658753"/>
      <w:bookmarkStart w:id="4" w:name="_Toc511659297"/>
      <w:r w:rsidRPr="002313C0">
        <w:rPr>
          <w:rFonts w:asciiTheme="minorHAnsi" w:hAnsiTheme="minorHAnsi" w:cstheme="minorHAnsi"/>
          <w:caps/>
        </w:rPr>
        <w:t>ПОЈМОВИ</w:t>
      </w:r>
    </w:p>
    <w:p w:rsidR="009270E1" w:rsidRPr="002313C0" w:rsidRDefault="009270E1" w:rsidP="009270E1">
      <w:pPr>
        <w:spacing w:line="276" w:lineRule="auto"/>
        <w:rPr>
          <w:rFonts w:asciiTheme="minorHAnsi" w:hAnsiTheme="minorHAnsi"/>
          <w:lang w:val="sr-Cyrl-RS"/>
        </w:rPr>
      </w:pPr>
    </w:p>
    <w:p w:rsidR="009270E1" w:rsidRPr="002313C0" w:rsidRDefault="009270E1" w:rsidP="009270E1">
      <w:pPr>
        <w:keepNext/>
        <w:numPr>
          <w:ilvl w:val="1"/>
          <w:numId w:val="3"/>
        </w:numPr>
        <w:adjustRightInd w:val="0"/>
        <w:spacing w:line="276" w:lineRule="auto"/>
        <w:jc w:val="both"/>
        <w:outlineLvl w:val="1"/>
        <w:rPr>
          <w:rFonts w:asciiTheme="minorHAnsi" w:hAnsiTheme="minorHAnsi"/>
          <w:lang w:val="sr-Cyrl-RS"/>
        </w:rPr>
      </w:pPr>
      <w:r w:rsidRPr="002313C0">
        <w:rPr>
          <w:rFonts w:asciiTheme="minorHAnsi" w:hAnsiTheme="minorHAnsi"/>
          <w:lang w:val="sr-Cyrl-RS"/>
        </w:rPr>
        <w:t>Изрази употребљени великим словом у овом Уговору, који нису дефинисани у члану 1.2 овог Уговора, имају значење које је одређено у Правилима о раду.</w:t>
      </w:r>
    </w:p>
    <w:p w:rsidR="009270E1" w:rsidRPr="002313C0" w:rsidRDefault="009270E1" w:rsidP="009270E1">
      <w:pPr>
        <w:spacing w:line="276" w:lineRule="auto"/>
        <w:rPr>
          <w:rFonts w:asciiTheme="minorHAnsi" w:hAnsiTheme="minorHAnsi"/>
          <w:lang w:val="sr-Cyrl-RS"/>
        </w:rPr>
      </w:pPr>
    </w:p>
    <w:p w:rsidR="009270E1" w:rsidRPr="002313C0" w:rsidRDefault="009270E1" w:rsidP="009270E1">
      <w:pPr>
        <w:keepNext/>
        <w:numPr>
          <w:ilvl w:val="1"/>
          <w:numId w:val="3"/>
        </w:numPr>
        <w:adjustRightInd w:val="0"/>
        <w:spacing w:line="276" w:lineRule="auto"/>
        <w:jc w:val="both"/>
        <w:outlineLvl w:val="1"/>
        <w:rPr>
          <w:rFonts w:asciiTheme="minorHAnsi" w:hAnsiTheme="minorHAnsi"/>
          <w:lang w:val="sr-Cyrl-RS"/>
        </w:rPr>
      </w:pPr>
      <w:r w:rsidRPr="002313C0">
        <w:rPr>
          <w:rFonts w:asciiTheme="minorHAnsi" w:hAnsiTheme="minorHAnsi"/>
          <w:lang w:val="sr-Cyrl-RS"/>
        </w:rPr>
        <w:t>Остали изрази употребљени великим словом у овом Уговору, имају следећа значења:</w:t>
      </w:r>
    </w:p>
    <w:p w:rsidR="009270E1" w:rsidRPr="002313C0" w:rsidRDefault="009270E1" w:rsidP="009270E1">
      <w:pPr>
        <w:spacing w:line="276" w:lineRule="auto"/>
        <w:rPr>
          <w:rFonts w:asciiTheme="minorHAnsi" w:hAnsiTheme="minorHAnsi"/>
          <w:lang w:val="sr-Cyrl-RS"/>
        </w:rPr>
      </w:pP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r w:rsidRPr="002313C0">
        <w:rPr>
          <w:rFonts w:asciiTheme="minorHAnsi" w:eastAsia="SimSun" w:hAnsiTheme="minorHAnsi"/>
          <w:szCs w:val="24"/>
          <w:lang w:val="sr-Cyrl-RS"/>
        </w:rPr>
        <w:t>„Погођена страна“ има значење одређено у члану 9.1.1 овог Уговора;</w:t>
      </w:r>
    </w:p>
    <w:p w:rsidR="009270E1" w:rsidRPr="002313C0" w:rsidRDefault="009270E1" w:rsidP="009270E1">
      <w:pPr>
        <w:spacing w:line="276" w:lineRule="auto"/>
        <w:rPr>
          <w:rFonts w:asciiTheme="minorHAnsi" w:hAnsiTheme="minorHAnsi"/>
          <w:lang w:val="sr-Cyrl-RS"/>
        </w:rPr>
      </w:pP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r w:rsidRPr="002313C0">
        <w:rPr>
          <w:rFonts w:asciiTheme="minorHAnsi" w:eastAsia="SimSun" w:hAnsiTheme="minorHAnsi"/>
          <w:szCs w:val="24"/>
          <w:lang w:val="sr-Cyrl-RS"/>
        </w:rPr>
        <w:t>„Поверљива информација“ има значење одређено у члану 12.1.1.1 овог Уговора;</w:t>
      </w:r>
    </w:p>
    <w:p w:rsidR="009270E1" w:rsidRPr="002313C0" w:rsidRDefault="009270E1" w:rsidP="009270E1">
      <w:pPr>
        <w:spacing w:line="276" w:lineRule="auto"/>
        <w:rPr>
          <w:rFonts w:asciiTheme="minorHAnsi" w:hAnsiTheme="minorHAnsi"/>
          <w:lang w:val="sr-Cyrl-RS"/>
        </w:rPr>
      </w:pP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r w:rsidRPr="002313C0">
        <w:rPr>
          <w:rFonts w:asciiTheme="minorHAnsi" w:eastAsia="SimSun" w:hAnsiTheme="minorHAnsi"/>
          <w:szCs w:val="24"/>
          <w:lang w:val="sr-Cyrl-RS"/>
        </w:rPr>
        <w:t>„Догађај више силе“ има значење одређено у члану 9.2 овог Уговора;</w:t>
      </w:r>
    </w:p>
    <w:p w:rsidR="009270E1" w:rsidRPr="002313C0" w:rsidRDefault="009270E1" w:rsidP="009270E1">
      <w:pPr>
        <w:spacing w:line="276" w:lineRule="auto"/>
        <w:rPr>
          <w:rFonts w:asciiTheme="minorHAnsi" w:hAnsiTheme="minorHAnsi"/>
          <w:lang w:val="sr-Cyrl-RS"/>
        </w:rPr>
      </w:pP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r w:rsidRPr="002313C0">
        <w:rPr>
          <w:rFonts w:asciiTheme="minorHAnsi" w:eastAsia="SimSun" w:hAnsiTheme="minorHAnsi"/>
          <w:szCs w:val="24"/>
          <w:lang w:val="sr-Cyrl-RS"/>
        </w:rPr>
        <w:t>„Обавештење о вишој сили“ има значење одређено у члану 9.3 овог Уговора;</w:t>
      </w:r>
    </w:p>
    <w:p w:rsidR="009270E1" w:rsidRPr="002313C0" w:rsidRDefault="009270E1" w:rsidP="009270E1">
      <w:pPr>
        <w:spacing w:line="276" w:lineRule="auto"/>
        <w:rPr>
          <w:rFonts w:asciiTheme="minorHAnsi" w:hAnsiTheme="minorHAnsi"/>
          <w:lang w:val="sr-Cyrl-RS"/>
        </w:rPr>
      </w:pP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r w:rsidRPr="002313C0">
        <w:rPr>
          <w:rFonts w:asciiTheme="minorHAnsi" w:eastAsia="SimSun" w:hAnsiTheme="minorHAnsi"/>
          <w:szCs w:val="24"/>
          <w:lang w:val="sr-Cyrl-RS"/>
        </w:rPr>
        <w:t>„Датум потписивања“ значи датум који је наведен поред електронског потписа заступника ОТС-а;</w:t>
      </w:r>
    </w:p>
    <w:p w:rsidR="009270E1" w:rsidRPr="002313C0" w:rsidRDefault="009270E1" w:rsidP="009270E1">
      <w:pPr>
        <w:spacing w:line="276" w:lineRule="auto"/>
        <w:rPr>
          <w:rFonts w:asciiTheme="minorHAnsi" w:hAnsiTheme="minorHAnsi"/>
          <w:lang w:val="sr-Cyrl-RS"/>
        </w:rPr>
      </w:pPr>
    </w:p>
    <w:p w:rsidR="009270E1" w:rsidRPr="002313C0" w:rsidRDefault="009270E1" w:rsidP="009270E1">
      <w:pPr>
        <w:tabs>
          <w:tab w:val="left" w:pos="4261"/>
        </w:tabs>
        <w:spacing w:line="276" w:lineRule="auto"/>
        <w:ind w:left="720"/>
        <w:jc w:val="both"/>
        <w:rPr>
          <w:rFonts w:asciiTheme="minorHAnsi" w:hAnsiTheme="minorHAnsi"/>
          <w:lang w:val="sr-Cyrl-RS"/>
        </w:rPr>
      </w:pPr>
      <w:r w:rsidRPr="002313C0">
        <w:rPr>
          <w:rFonts w:asciiTheme="minorHAnsi" w:hAnsiTheme="minorHAnsi"/>
          <w:lang w:val="sr-Cyrl-RS"/>
        </w:rPr>
        <w:t>„Обавештење о раскиду“ има значење одређено у члану 11.4 овог Уговора.</w:t>
      </w:r>
    </w:p>
    <w:p w:rsidR="009270E1" w:rsidRPr="002313C0" w:rsidRDefault="009270E1" w:rsidP="009270E1">
      <w:pPr>
        <w:tabs>
          <w:tab w:val="left" w:pos="4261"/>
        </w:tabs>
        <w:spacing w:line="276" w:lineRule="auto"/>
        <w:jc w:val="both"/>
        <w:rPr>
          <w:rFonts w:asciiTheme="minorHAnsi" w:hAnsiTheme="minorHAnsi"/>
          <w:lang w:val="sr-Cyrl-RS"/>
        </w:rPr>
      </w:pPr>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bookmarkStart w:id="5" w:name="_Toc526266051"/>
      <w:r w:rsidRPr="002313C0">
        <w:rPr>
          <w:rFonts w:asciiTheme="minorHAnsi" w:eastAsia="SimSun" w:hAnsiTheme="minorHAnsi" w:cs="Times New Roman"/>
          <w:color w:val="auto"/>
          <w:sz w:val="22"/>
          <w:szCs w:val="24"/>
          <w:lang w:val="sr-Cyrl-RS"/>
        </w:rPr>
        <w:t>ПРЕДМЕТ УГОВОРА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3F181F" w:rsidRDefault="00285EB2" w:rsidP="009270E1">
      <w:pPr>
        <w:pStyle w:val="Heading2"/>
        <w:keepLines w:val="0"/>
        <w:numPr>
          <w:ilvl w:val="1"/>
          <w:numId w:val="3"/>
        </w:numPr>
        <w:adjustRightInd w:val="0"/>
        <w:spacing w:before="0" w:after="240"/>
        <w:jc w:val="both"/>
        <w:rPr>
          <w:rFonts w:asciiTheme="minorHAnsi" w:eastAsia="SimSun" w:hAnsiTheme="minorHAnsi" w:cs="Times New Roman"/>
          <w:color w:val="auto"/>
          <w:sz w:val="22"/>
          <w:szCs w:val="24"/>
          <w:lang w:val="sr-Cyrl-RS"/>
        </w:rPr>
      </w:pPr>
      <w:r w:rsidRPr="003F181F">
        <w:rPr>
          <w:rFonts w:asciiTheme="minorHAnsi" w:eastAsia="SimSun" w:hAnsiTheme="minorHAnsi" w:cs="Times New Roman"/>
          <w:color w:val="auto"/>
          <w:sz w:val="22"/>
          <w:szCs w:val="24"/>
          <w:lang w:val="sr-Cyrl-RS"/>
        </w:rPr>
        <w:t>Овим уговор</w:t>
      </w:r>
      <w:r w:rsidR="00D5563F" w:rsidRPr="003F181F">
        <w:rPr>
          <w:rFonts w:asciiTheme="minorHAnsi" w:eastAsia="SimSun" w:hAnsiTheme="minorHAnsi" w:cs="Times New Roman"/>
          <w:color w:val="auto"/>
          <w:sz w:val="22"/>
          <w:szCs w:val="24"/>
          <w:lang w:val="sr-Cyrl-RS"/>
        </w:rPr>
        <w:t>о</w:t>
      </w:r>
      <w:r w:rsidRPr="003F181F">
        <w:rPr>
          <w:rFonts w:asciiTheme="minorHAnsi" w:eastAsia="SimSun" w:hAnsiTheme="minorHAnsi" w:cs="Times New Roman"/>
          <w:color w:val="auto"/>
          <w:sz w:val="22"/>
          <w:szCs w:val="24"/>
          <w:lang w:val="sr-Cyrl-RS"/>
        </w:rPr>
        <w:t>м</w:t>
      </w:r>
      <w:r w:rsidR="009270E1" w:rsidRPr="003F181F">
        <w:rPr>
          <w:rFonts w:asciiTheme="minorHAnsi" w:eastAsia="SimSun" w:hAnsiTheme="minorHAnsi" w:cs="Times New Roman"/>
          <w:color w:val="auto"/>
          <w:sz w:val="22"/>
          <w:szCs w:val="24"/>
          <w:lang w:val="sr-Cyrl-RS"/>
        </w:rPr>
        <w:t xml:space="preserve"> ОТС се обавезује да током трајања овог Уговора Кориснику пружа услуге транспорта гаса које су унапред одређеног трајања, начина извршења и смера транспорта које ОТС нуди у расположивом капацитету које расподељује као Стандардне капацитетне производе које Корисник има право да користи на „транспортуј или плати“ основи кад докаже да је спреман да захтевани Стандардни капацитетни производ:</w:t>
      </w:r>
    </w:p>
    <w:p w:rsidR="009270E1" w:rsidRPr="002313C0" w:rsidRDefault="009270E1" w:rsidP="009270E1">
      <w:pPr>
        <w:pStyle w:val="Heading3"/>
        <w:keepNext w:val="0"/>
        <w:keepLines w:val="0"/>
        <w:numPr>
          <w:ilvl w:val="2"/>
          <w:numId w:val="3"/>
        </w:numPr>
        <w:adjustRightInd w:val="0"/>
        <w:spacing w:before="0" w:after="240"/>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уговори на Тачки интерконекције по Аукцијској цени која се одређује на аукцијама које спроводи Платформа за резервацију капацитета у складу са Правилима о раду, односно</w:t>
      </w:r>
    </w:p>
    <w:p w:rsidR="009270E1" w:rsidRPr="002313C0" w:rsidRDefault="009270E1" w:rsidP="009270E1">
      <w:pPr>
        <w:pStyle w:val="Heading3"/>
        <w:keepNext w:val="0"/>
        <w:keepLines w:val="0"/>
        <w:numPr>
          <w:ilvl w:val="2"/>
          <w:numId w:val="3"/>
        </w:numPr>
        <w:adjustRightInd w:val="0"/>
        <w:spacing w:before="0" w:after="240"/>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на Осталим тачкама уговори у капацитету који ОТС расподели путем Оперативне платформе у складу Правилима о раду, по цени која се одређује према тарифама за капацитет утврђеним у важећем акту о ценама , који се доноси у складу са Законом и методологијом која уређује одређивање цене приступа систему за транспорт природног гаса; односно</w:t>
      </w:r>
    </w:p>
    <w:p w:rsidR="009270E1" w:rsidRPr="002313C0" w:rsidRDefault="009270E1" w:rsidP="009270E1">
      <w:pPr>
        <w:pStyle w:val="Heading3"/>
        <w:keepNext w:val="0"/>
        <w:keepLines w:val="0"/>
        <w:numPr>
          <w:ilvl w:val="2"/>
          <w:numId w:val="3"/>
        </w:numPr>
        <w:adjustRightInd w:val="0"/>
        <w:spacing w:before="0" w:after="240"/>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 xml:space="preserve">уговори на секундарном тржишту прибављањем од другог Корисника уз испуњење услова из Правила о раду. </w:t>
      </w:r>
    </w:p>
    <w:p w:rsidR="009270E1" w:rsidRPr="002313C0" w:rsidRDefault="009270E1" w:rsidP="009270E1">
      <w:pPr>
        <w:pStyle w:val="Heading2"/>
        <w:keepLines w:val="0"/>
        <w:numPr>
          <w:ilvl w:val="1"/>
          <w:numId w:val="3"/>
        </w:numPr>
        <w:adjustRightInd w:val="0"/>
        <w:spacing w:before="0" w:after="240"/>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ОТС прихвата понуду за уговарање захтеваног Стандардног капацитетног производа под условом да је Корисник у поступку расподеле капацитета доказао спремност за плаћање расподељеног Стандардног капацитетног производа. Спремност за плаћање Стандарног капацитетног производа Корисник доказује достављањем Инструмената обезбеђења плаћања пре почетка поступака расподеле капацитета, у износу који се одређује у складу са Правилима о раду.</w:t>
      </w:r>
    </w:p>
    <w:p w:rsidR="009270E1" w:rsidRPr="002313C0" w:rsidRDefault="009270E1" w:rsidP="009270E1">
      <w:pPr>
        <w:pStyle w:val="Heading2"/>
        <w:keepLines w:val="0"/>
        <w:numPr>
          <w:ilvl w:val="1"/>
          <w:numId w:val="3"/>
        </w:numPr>
        <w:adjustRightInd w:val="0"/>
        <w:spacing w:before="0" w:after="240"/>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О прихвату понуде ОТС обавештава Корисника достављањем обавештења у електронској форми и то:</w:t>
      </w:r>
    </w:p>
    <w:p w:rsidR="009270E1" w:rsidRPr="002313C0" w:rsidRDefault="009270E1" w:rsidP="009270E1">
      <w:pPr>
        <w:pStyle w:val="Heading3"/>
        <w:keepNext w:val="0"/>
        <w:keepLines w:val="0"/>
        <w:numPr>
          <w:ilvl w:val="2"/>
          <w:numId w:val="3"/>
        </w:numPr>
        <w:adjustRightInd w:val="0"/>
        <w:spacing w:before="0" w:after="240"/>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обавештења о уговарању капацитета на Тачки интерконекције путем Платформе за резервацију капацитета, у складу са Правилима о раду; или</w:t>
      </w:r>
    </w:p>
    <w:p w:rsidR="009270E1" w:rsidRPr="002313C0" w:rsidRDefault="009270E1" w:rsidP="009270E1">
      <w:pPr>
        <w:pStyle w:val="Heading3"/>
        <w:keepNext w:val="0"/>
        <w:keepLines w:val="0"/>
        <w:numPr>
          <w:ilvl w:val="2"/>
          <w:numId w:val="3"/>
        </w:numPr>
        <w:adjustRightInd w:val="0"/>
        <w:spacing w:before="0" w:after="240"/>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обавештења о уговарању капацитета на Осталим тачкама путем Оперативне платформе, у складу са Правилима о раду.</w:t>
      </w:r>
    </w:p>
    <w:p w:rsidR="009270E1" w:rsidRPr="002313C0" w:rsidRDefault="009270E1" w:rsidP="009270E1">
      <w:pPr>
        <w:pStyle w:val="Heading2"/>
        <w:keepLines w:val="0"/>
        <w:numPr>
          <w:ilvl w:val="1"/>
          <w:numId w:val="3"/>
        </w:numPr>
        <w:adjustRightInd w:val="0"/>
        <w:spacing w:before="0" w:after="240"/>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lastRenderedPageBreak/>
        <w:t>Даном доставе обавештења из члана 2.3 овог Уговора сматра се да су ОТС и Корисник уговорили Стандардни капацитетни производ на захтеваној Тачки интерконекције/Осталим тачкама.</w:t>
      </w:r>
    </w:p>
    <w:p w:rsidR="009270E1" w:rsidRPr="002313C0" w:rsidRDefault="009270E1" w:rsidP="009270E1">
      <w:pPr>
        <w:pStyle w:val="Heading2"/>
        <w:keepLines w:val="0"/>
        <w:numPr>
          <w:ilvl w:val="1"/>
          <w:numId w:val="3"/>
        </w:numPr>
        <w:adjustRightInd w:val="0"/>
        <w:spacing w:before="0" w:after="240"/>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 xml:space="preserve">Обавештење из члана 2.3 овог Уговора достављено у електронској форми путем Платформе за резервацију капацитета односно Оперативне платформе, сматра се доказом о уговореном Стандардном капацитетном производу (Уговорени капацитет) који даном доставе Кориснику постаје саставни део овог Уговора. </w:t>
      </w:r>
    </w:p>
    <w:p w:rsidR="009270E1" w:rsidRPr="002313C0" w:rsidRDefault="009270E1" w:rsidP="009270E1">
      <w:pPr>
        <w:pStyle w:val="Heading2"/>
        <w:keepLines w:val="0"/>
        <w:numPr>
          <w:ilvl w:val="1"/>
          <w:numId w:val="3"/>
        </w:numPr>
        <w:adjustRightInd w:val="0"/>
        <w:spacing w:before="0" w:after="240"/>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Корисник има право да користи уговорени Стандардни капацитетни производ на „транспортуј или плати“ основи под условима из овог Уговора и Правила о раду.</w:t>
      </w:r>
    </w:p>
    <w:p w:rsidR="009270E1" w:rsidRPr="002313C0" w:rsidRDefault="009270E1" w:rsidP="009270E1">
      <w:pPr>
        <w:pStyle w:val="Heading2"/>
        <w:keepLines w:val="0"/>
        <w:numPr>
          <w:ilvl w:val="1"/>
          <w:numId w:val="3"/>
        </w:numPr>
        <w:adjustRightInd w:val="0"/>
        <w:spacing w:before="0" w:after="240"/>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Корисник има право да током трајања овог Уговора уговара Стандардне капацитетне производе у поступку расподеле капацитета или их прибави правним послом од другог Корисника путем секундарне трговине капацитетима, као и право да овако уговорене Стандардне капацитете производе пренесе другом Кориснику путем секундарне трговине или их преда ОТС-у, под условима и на начин утврђен овим правилима. Обавештења о уговарању капацитета на секундарном тржишту, предаји капацитета и др. обавештења о Уговореном капацитету утврђена Правилима о раду која се доставе Кориснику у електронској форми путем Платформе за резервацију капацитета односно Оперативне платформе, постају саставни део овог Уговора.</w:t>
      </w:r>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bookmarkStart w:id="6" w:name="_Toc532286947"/>
      <w:bookmarkStart w:id="7" w:name="_Toc532286948"/>
      <w:bookmarkEnd w:id="3"/>
      <w:bookmarkEnd w:id="4"/>
      <w:bookmarkEnd w:id="5"/>
      <w:bookmarkEnd w:id="6"/>
      <w:bookmarkEnd w:id="7"/>
      <w:r w:rsidRPr="002313C0">
        <w:rPr>
          <w:rFonts w:asciiTheme="minorHAnsi" w:eastAsia="SimSun" w:hAnsiTheme="minorHAnsi" w:cs="Times New Roman"/>
          <w:color w:val="auto"/>
          <w:sz w:val="22"/>
          <w:szCs w:val="24"/>
          <w:lang w:val="sr-Cyrl-RS"/>
        </w:rPr>
        <w:t>СТУПАЊЕ НА СНАГУ И ПЕРИОД ВАЖЕЊА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2"/>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Почетак и период важења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bookmarkStart w:id="8" w:name="_Ref533785928"/>
      <w:r w:rsidRPr="002313C0">
        <w:rPr>
          <w:rFonts w:asciiTheme="minorHAnsi" w:eastAsia="SimSun" w:hAnsiTheme="minorHAnsi" w:cs="Times New Roman"/>
          <w:color w:val="auto"/>
          <w:sz w:val="22"/>
          <w:lang w:val="sr-Cyrl-RS"/>
        </w:rPr>
        <w:t>Овај Уговор се закључује на неодређено време.</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Пружање услуге транспорта гаса траје од Датума почетка транспорта до Датума завршетка транспорта одређеним у сваком обавештењу о уговарању Стандардног капацитетног производа односно сваком обавештењу о секундарној трговини капацитетима.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Датум престанка овог Уговора је датум кад наступи један од следећих догађаја: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датум у који ОТС потврди Кориснику електронским путем да прихвата Обавештење о отказу овог Уговора, под условом да Корисник нема Уговорен капацитет нити неизмирена дуговања према ОТС-у;</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датум одређен у oбавештењу о раскиду које се достави у складу са чланом 11.4 овог Уговора;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 xml:space="preserve">датум када наступи догађај услед којег по сили закона настаје немогућност на страни Корисника да извршава права и обавезе </w:t>
      </w:r>
      <w:r w:rsidRPr="002313C0">
        <w:rPr>
          <w:rFonts w:asciiTheme="minorHAnsi" w:eastAsia="SimSun" w:hAnsiTheme="minorHAnsi" w:cs="Times New Roman"/>
          <w:i w:val="0"/>
          <w:iCs w:val="0"/>
          <w:color w:val="auto"/>
          <w:lang w:val="sr-Cyrl-RS"/>
        </w:rPr>
        <w:lastRenderedPageBreak/>
        <w:t>из овог уговора у складу са прописима, као што су отварање стечајног поступка, покретање поступка ликвидације, престанак важења лиценце за обављање енергетске делатности ако је Корисник енергетски субјект.</w:t>
      </w:r>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bookmarkStart w:id="9" w:name="_Toc532286950"/>
      <w:bookmarkStart w:id="10" w:name="_Toc532286951"/>
      <w:bookmarkStart w:id="11" w:name="_Toc532286952"/>
      <w:bookmarkStart w:id="12" w:name="_Toc532286953"/>
      <w:bookmarkStart w:id="13" w:name="_Toc532286954"/>
      <w:bookmarkStart w:id="14" w:name="_Toc258512112"/>
      <w:bookmarkStart w:id="15" w:name="_Toc259082296"/>
      <w:bookmarkStart w:id="16" w:name="_Toc259082450"/>
      <w:bookmarkStart w:id="17" w:name="_Toc259090281"/>
      <w:bookmarkStart w:id="18" w:name="_Toc259090811"/>
      <w:bookmarkStart w:id="19" w:name="_Toc532286955"/>
      <w:bookmarkStart w:id="20" w:name="_Toc532286956"/>
      <w:bookmarkStart w:id="21" w:name="_Toc532286957"/>
      <w:bookmarkStart w:id="22" w:name="_Toc532286958"/>
      <w:bookmarkStart w:id="23" w:name="_Toc532286959"/>
      <w:bookmarkStart w:id="24" w:name="_Toc532286960"/>
      <w:bookmarkStart w:id="25" w:name="_Toc532286961"/>
      <w:bookmarkStart w:id="26" w:name="_Ref273537797"/>
      <w:bookmarkStart w:id="27" w:name="_Toc353830494"/>
      <w:bookmarkStart w:id="28" w:name="_Ref51167675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2313C0">
        <w:rPr>
          <w:rFonts w:asciiTheme="minorHAnsi" w:eastAsia="SimSun" w:hAnsiTheme="minorHAnsi" w:cs="Times New Roman"/>
          <w:color w:val="auto"/>
          <w:sz w:val="22"/>
          <w:szCs w:val="24"/>
          <w:lang w:val="sr-Cyrl-RS"/>
        </w:rPr>
        <w:t>ПРАВА И ОБАВЕЗЕ УГОВОРНИХ СТРАНА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2"/>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Права и обавезе уговорних страна у поступку расподеле капацитета и секундарне трговине капацитетима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Корисник који намерава да уговори Стандардни капацитетни производ има обавезу да ОТС-у достави Инструмент обезбеђења плаћања  у складу са Правилима о раду, након чега Корисник има право да:</w:t>
      </w:r>
    </w:p>
    <w:p w:rsidR="009270E1" w:rsidRPr="002313C0" w:rsidRDefault="009270E1" w:rsidP="009270E1">
      <w:pPr>
        <w:pStyle w:val="Heading3"/>
        <w:spacing w:line="276" w:lineRule="auto"/>
        <w:ind w:left="1800"/>
        <w:rPr>
          <w:rFonts w:asciiTheme="minorHAnsi" w:eastAsia="SimSun" w:hAnsiTheme="minorHAnsi" w:cs="Times New Roman"/>
          <w:color w:val="auto"/>
          <w:sz w:val="22"/>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учествује у расподели капацитета у складу са Правилима о раду и да на њима уговара Стандардне капацитетне производе; и</w:t>
      </w:r>
    </w:p>
    <w:p w:rsidR="009270E1" w:rsidRPr="002313C0" w:rsidRDefault="009270E1" w:rsidP="009270E1">
      <w:pPr>
        <w:pStyle w:val="Heading4"/>
        <w:spacing w:line="276" w:lineRule="auto"/>
        <w:ind w:left="2782"/>
        <w:rPr>
          <w:rFonts w:asciiTheme="minorHAnsi" w:eastAsia="SimSun" w:hAnsiTheme="minorHAnsi" w:cs="Times New Roman"/>
          <w:i w:val="0"/>
          <w:iCs w:val="0"/>
          <w:color w:val="auto"/>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прибави од другог Корисника Уговорени капацитет путем секундарне трговине капацитетима у складу Правилима о раду.</w:t>
      </w:r>
    </w:p>
    <w:p w:rsidR="009270E1" w:rsidRPr="002313C0" w:rsidRDefault="009270E1" w:rsidP="009270E1">
      <w:pPr>
        <w:pStyle w:val="Heading3"/>
        <w:ind w:left="2073"/>
        <w:rPr>
          <w:rFonts w:asciiTheme="minorHAnsi" w:eastAsia="SimSun" w:hAnsiTheme="minorHAnsi" w:cs="Times New Roman"/>
          <w:color w:val="auto"/>
          <w:sz w:val="22"/>
          <w:lang w:val="sr-Cyrl-RS"/>
        </w:rPr>
      </w:pPr>
    </w:p>
    <w:p w:rsidR="009270E1" w:rsidRPr="002313C0" w:rsidRDefault="009270E1" w:rsidP="009270E1">
      <w:pPr>
        <w:pStyle w:val="Heading2"/>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Права и обавезе Уговорних страна у вези транспорта гаса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Након уговарања Стандардног капацитетног производа у поступку расподеле капацитета односно прибављањем Уговореног капацитета по основу секундарне трговине капацитетима: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Корисник има право:</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5"/>
        <w:keepNext w:val="0"/>
        <w:keepLines w:val="0"/>
        <w:numPr>
          <w:ilvl w:val="4"/>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да користи услугу транспорта гаса у Уговореном капацитету сваког часа сваког Гасног дана у периоду који почиње Даном почетка транспорта и који се завршава Даном завршетка транспорта, у складу са послатим Номинацијама, односно Реноминацијама и у количини једнакој Потврђеним количинама на Улазу за предметни Гасни дан (односно део Гасног дана), а ОТС има обавезу да: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6"/>
        <w:keepNext w:val="0"/>
        <w:keepLines w:val="0"/>
        <w:numPr>
          <w:ilvl w:val="5"/>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преузима Гас за транспорт на Улазу у износу који не прелази збир Уговорених капацитета свих Стандардних капацитетних производа које је Корисник уговорио за тај Гасни дан; и</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6"/>
        <w:keepNext w:val="0"/>
        <w:keepLines w:val="0"/>
        <w:numPr>
          <w:ilvl w:val="5"/>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испоручи и стави на располагање Гас на Излазу у износу који не прелази збир Уговорених капацитета свих Стандардних капацитетних производа уговорених за тај Гасни дан.</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5"/>
        <w:keepNext w:val="0"/>
        <w:keepLines w:val="0"/>
        <w:numPr>
          <w:ilvl w:val="4"/>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Предаје свој Уговорени капацитет у складу са Правилима о раду;</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5"/>
        <w:keepNext w:val="0"/>
        <w:keepLines w:val="0"/>
        <w:numPr>
          <w:ilvl w:val="4"/>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прибавља и располаже Уговореним капацитетом путем секундарне трговине капацитетима;</w:t>
      </w:r>
    </w:p>
    <w:p w:rsidR="009270E1" w:rsidRPr="002313C0" w:rsidRDefault="009270E1" w:rsidP="009270E1">
      <w:pPr>
        <w:pStyle w:val="Heading5"/>
        <w:spacing w:line="276" w:lineRule="auto"/>
        <w:ind w:left="3600"/>
        <w:rPr>
          <w:rFonts w:asciiTheme="minorHAnsi" w:eastAsia="SimSun" w:hAnsiTheme="minorHAnsi" w:cs="Times New Roman"/>
          <w:color w:val="auto"/>
          <w:lang w:val="sr-Cyrl-RS"/>
        </w:rPr>
      </w:pPr>
    </w:p>
    <w:p w:rsidR="009270E1" w:rsidRPr="002313C0" w:rsidRDefault="009270E1" w:rsidP="009270E1">
      <w:pPr>
        <w:pStyle w:val="Heading5"/>
        <w:keepNext w:val="0"/>
        <w:keepLines w:val="0"/>
        <w:numPr>
          <w:ilvl w:val="4"/>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подноси Обавештења о трговини без обзира да ли има Уговорени капацитет или не, у роковима и под условима прописаним у Правилима о раду.</w:t>
      </w:r>
    </w:p>
    <w:p w:rsidR="009270E1" w:rsidRPr="002313C0" w:rsidRDefault="009270E1" w:rsidP="009270E1">
      <w:pPr>
        <w:pStyle w:val="ListParagraph"/>
        <w:spacing w:line="276" w:lineRule="auto"/>
        <w:rPr>
          <w:rFonts w:asciiTheme="minorHAnsi" w:hAnsiTheme="minorHAnsi"/>
          <w:lang w:val="sr-Cyrl-RS"/>
        </w:rPr>
      </w:pPr>
      <w:bookmarkStart w:id="29" w:name="OpenAt"/>
      <w:bookmarkEnd w:id="29"/>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Корисник има обавезу да: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5"/>
        <w:keepNext w:val="0"/>
        <w:keepLines w:val="0"/>
        <w:numPr>
          <w:ilvl w:val="4"/>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на Улазу предаје Гас чији квалитет одговара прописаним захтевима квалитета у складу са прописом који уређује услове испоруке и снабдевања природним гасом и  Правилима о раду, а у складу са послатим Номинацијама, односно Реноминацијама и у количини једнакој Потврђеним количинама на Улазу за исти Гасни дан (односно део Гасног дана).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5"/>
        <w:keepNext w:val="0"/>
        <w:keepLines w:val="0"/>
        <w:numPr>
          <w:ilvl w:val="4"/>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преузима Гас који ОТС испоручује на Излазу у складу са послатим Номинацијама, односно Реноминацијама које је ОТС прихватио у складу са Правилима о раду.</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5"/>
        <w:keepNext w:val="0"/>
        <w:keepLines w:val="0"/>
        <w:numPr>
          <w:ilvl w:val="4"/>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настоји да обезбеди уравнотежену предају и преузимање количина Природног гаса на Улазу, односно Излазу у оквиру истог Гасног дана у коме користи услугу транспорта гаса.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5"/>
        <w:keepNext w:val="0"/>
        <w:keepLines w:val="0"/>
        <w:numPr>
          <w:ilvl w:val="4"/>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на основу рачуна плати:</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6"/>
        <w:keepNext w:val="0"/>
        <w:keepLines w:val="0"/>
        <w:numPr>
          <w:ilvl w:val="5"/>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 xml:space="preserve">накнаду за транспорт за све Уговорене капацитете који је уговорио као Стандардне капацитетне производе на свакој Тачки примопредаје са клаузулом „транспортуј или плати“ и накнаду у случају прекорачења уговореног капацитета, обрачунату у складу са методологијом која уређује одређивање цене приступа систему за транспорт природног гаса. Накнада за транспорт се одређује у износу који се обрачунава по цени која се примењује у време пружања уговорене услуге транспорта за коју ОТС издаје обрачун, односно по цени Уговореног капацитета који је прибавио од другог Корисника путем секундарне </w:t>
      </w:r>
      <w:r w:rsidRPr="002313C0">
        <w:rPr>
          <w:rFonts w:asciiTheme="minorHAnsi" w:eastAsia="SimSun" w:hAnsiTheme="minorHAnsi" w:cs="Times New Roman"/>
          <w:color w:val="auto"/>
          <w:lang w:val="sr-Cyrl-RS"/>
        </w:rPr>
        <w:lastRenderedPageBreak/>
        <w:t>трговине капацитетима, а плаћа се без обзира да ли користи Уговорени капацитет;</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6"/>
        <w:keepNext w:val="0"/>
        <w:keepLines w:val="0"/>
        <w:numPr>
          <w:ilvl w:val="5"/>
          <w:numId w:val="3"/>
        </w:numPr>
        <w:adjustRightInd w:val="0"/>
        <w:spacing w:before="0" w:after="240"/>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плати накнаду за дневни дебаланс обрачунату у складу са Правилима о раду у случају негативног Дебаланса Корисника;</w:t>
      </w:r>
    </w:p>
    <w:p w:rsidR="009270E1" w:rsidRPr="002313C0" w:rsidRDefault="009270E1" w:rsidP="009270E1">
      <w:pPr>
        <w:pStyle w:val="Heading6"/>
        <w:keepNext w:val="0"/>
        <w:keepLines w:val="0"/>
        <w:numPr>
          <w:ilvl w:val="5"/>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накнаду за неутралност, у случају да је она негативна;</w:t>
      </w:r>
    </w:p>
    <w:p w:rsidR="009270E1" w:rsidRPr="002313C0" w:rsidRDefault="009270E1" w:rsidP="009270E1">
      <w:pPr>
        <w:pStyle w:val="Heading6"/>
        <w:spacing w:line="276" w:lineRule="auto"/>
        <w:ind w:left="4320"/>
        <w:rPr>
          <w:rFonts w:asciiTheme="minorHAnsi" w:eastAsia="SimSun" w:hAnsiTheme="minorHAnsi" w:cs="Times New Roman"/>
          <w:color w:val="auto"/>
          <w:lang w:val="sr-Cyrl-RS"/>
        </w:rPr>
      </w:pPr>
    </w:p>
    <w:p w:rsidR="009270E1" w:rsidRPr="002313C0" w:rsidRDefault="009270E1" w:rsidP="009270E1">
      <w:pPr>
        <w:pStyle w:val="Heading6"/>
        <w:keepNext w:val="0"/>
        <w:keepLines w:val="0"/>
        <w:numPr>
          <w:ilvl w:val="5"/>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непокривену Аукцијску премију у случају да је Предати капацитет ОТС уговорио са трећим лицем на аукцији на захтев Корисника;</w:t>
      </w:r>
    </w:p>
    <w:p w:rsidR="009270E1" w:rsidRPr="002313C0" w:rsidRDefault="009270E1" w:rsidP="009270E1">
      <w:pPr>
        <w:pStyle w:val="Heading6"/>
        <w:spacing w:line="276" w:lineRule="auto"/>
        <w:ind w:left="4320"/>
        <w:rPr>
          <w:rFonts w:asciiTheme="minorHAnsi" w:eastAsia="SimSun" w:hAnsiTheme="minorHAnsi" w:cs="Times New Roman"/>
          <w:color w:val="auto"/>
          <w:lang w:val="sr-Cyrl-RS"/>
        </w:rPr>
      </w:pPr>
    </w:p>
    <w:p w:rsidR="009270E1" w:rsidRPr="002313C0" w:rsidRDefault="009270E1" w:rsidP="009270E1">
      <w:pPr>
        <w:pStyle w:val="Heading6"/>
        <w:keepNext w:val="0"/>
        <w:keepLines w:val="0"/>
        <w:numPr>
          <w:ilvl w:val="5"/>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пенал за неодговарајући квалитет Гаса на Улазу, уколико постоји.</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ОТС има право да Кориснику наплати накнаде за све уговорене услуге транспорта гаса у складу са овим Уговором и Правилима о раду, у износу који исказује у рачунима а које одговарају накнадама из члана 4.2.1.2 (i) овог Уговора и додатне обавезе из члана 4.2.1.2 од подтачке (ii) до подтачке (v) Уговора који настану током транспорта у складу са Правилима о раду и методологијом која уређује одређивање цене приступа транспортном систему за природни гас.</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ОТС преузима обавезу да, сваког Гасног дана током периода који почиње даном почетка транспорта и који се завршава даном завршетка транспорта који су примењиви на одговарајући Стандардни капацитетни производ, омогући Кориснику предају Гаса на транспорт до обима Уговореног капацитета које је Корисник уговорио на Тачки примопредаје, и да Кориснику пружи услугу транспорта гаса, тако што ОТС има обавезу да: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6"/>
        <w:keepNext w:val="0"/>
        <w:keepLines w:val="0"/>
        <w:numPr>
          <w:ilvl w:val="5"/>
          <w:numId w:val="3"/>
        </w:numPr>
        <w:adjustRightInd w:val="0"/>
        <w:spacing w:before="0" w:after="240"/>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редовно одржава Систем и да, у случају оштећења, доведе Систем у првобитно стање, како би обезбедио несметан транспорт Гаса у Уговореном капацитету за Корисника током периода који почиње даном почетка транспорта и који се завршава даном завршетка транспорта;</w:t>
      </w:r>
    </w:p>
    <w:p w:rsidR="009270E1" w:rsidRPr="002313C0" w:rsidRDefault="009270E1" w:rsidP="009270E1">
      <w:pPr>
        <w:pStyle w:val="Heading6"/>
        <w:keepNext w:val="0"/>
        <w:keepLines w:val="0"/>
        <w:numPr>
          <w:ilvl w:val="5"/>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 xml:space="preserve">преузима од Корисника на Улазу Гас у количини коју је потврдио Кориснику прихватањем Номинације, односно реноминације, а која количина не може бити већа од износа </w:t>
      </w:r>
      <w:r w:rsidRPr="002313C0">
        <w:rPr>
          <w:rFonts w:asciiTheme="minorHAnsi" w:eastAsia="SimSun" w:hAnsiTheme="minorHAnsi" w:cs="Times New Roman"/>
          <w:color w:val="auto"/>
          <w:lang w:val="sr-Cyrl-RS"/>
        </w:rPr>
        <w:lastRenderedPageBreak/>
        <w:t xml:space="preserve">Уговореног капацитета који се одређује у износу свих Стандардних капацитетних производа које је Корисник уговорио на том Улазу, односно количине коју је ОТС потврдио Кориснику прихватањем његове Номинације, односно реноминације на Осталим тачкама на којима је Систем повезан на систем Суседног оператора када се примењује акт АЕРСо заједничким ценама приступа транспортним системима посматраним као целина; </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6"/>
        <w:keepNext w:val="0"/>
        <w:keepLines w:val="0"/>
        <w:numPr>
          <w:ilvl w:val="5"/>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 xml:space="preserve">истовремено испоручи Кориснику Гас на Излазу а) као генеричку робу, истог енергетског садржаја и квалитета Гаса у складу са Правилима о раду или да плати пенал за неодговарајући квалитет Гаса који је испоручен на Излазу, уколико постоји, и б) у количини коју је потврдио Кориснику прихватањем Номинације, односно Реноминације Корисника, а која количина, не може бити већа од износа Уговореног капацитета који се одређује у износу свих Стандардних капацитетних производа које је Корисник уговорио на том Излазу, односно количине коју је ОТС потврдио Кориснику прихватањем његове Номинације, односно реноминације на Осталим тачкама на којима је Систем повезан на систем Суседног оператора када се примењује акт АЕРС о заједничким ценама приступа транспортним системима посматраним као целина; </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6"/>
        <w:keepNext w:val="0"/>
        <w:keepLines w:val="0"/>
        <w:numPr>
          <w:ilvl w:val="5"/>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 xml:space="preserve">плати накнаду за дневни дебаланс обрачунату у складу са Правилима о раду у случају позитивног Дебаланса Корисника; </w:t>
      </w:r>
    </w:p>
    <w:p w:rsidR="009270E1" w:rsidRPr="002313C0" w:rsidRDefault="009270E1" w:rsidP="009270E1">
      <w:pPr>
        <w:pStyle w:val="Heading6"/>
        <w:spacing w:line="276" w:lineRule="auto"/>
        <w:ind w:left="4320"/>
        <w:rPr>
          <w:rFonts w:asciiTheme="minorHAnsi" w:eastAsia="SimSun" w:hAnsiTheme="minorHAnsi" w:cs="Times New Roman"/>
          <w:color w:val="auto"/>
          <w:lang w:val="sr-Cyrl-RS"/>
        </w:rPr>
      </w:pPr>
    </w:p>
    <w:p w:rsidR="009270E1" w:rsidRPr="002313C0" w:rsidRDefault="009270E1" w:rsidP="009270E1">
      <w:pPr>
        <w:pStyle w:val="Heading6"/>
        <w:keepNext w:val="0"/>
        <w:keepLines w:val="0"/>
        <w:numPr>
          <w:ilvl w:val="5"/>
          <w:numId w:val="3"/>
        </w:numPr>
        <w:adjustRightInd w:val="0"/>
        <w:spacing w:before="0" w:line="276" w:lineRule="auto"/>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плати накнаду за неутралност уколико је позитивна; и</w:t>
      </w:r>
    </w:p>
    <w:p w:rsidR="009270E1" w:rsidRPr="002313C0" w:rsidRDefault="009270E1" w:rsidP="009270E1">
      <w:pPr>
        <w:pStyle w:val="ListParagraph"/>
        <w:rPr>
          <w:rFonts w:asciiTheme="minorHAnsi" w:hAnsiTheme="minorHAnsi"/>
          <w:lang w:val="sr-Cyrl-RS"/>
        </w:rPr>
      </w:pPr>
    </w:p>
    <w:p w:rsidR="009270E1" w:rsidRPr="002313C0" w:rsidRDefault="009270E1" w:rsidP="009270E1">
      <w:pPr>
        <w:pStyle w:val="Heading6"/>
        <w:keepNext w:val="0"/>
        <w:keepLines w:val="0"/>
        <w:numPr>
          <w:ilvl w:val="5"/>
          <w:numId w:val="3"/>
        </w:numPr>
        <w:adjustRightInd w:val="0"/>
        <w:spacing w:before="0" w:after="240"/>
        <w:jc w:val="both"/>
        <w:rPr>
          <w:rFonts w:asciiTheme="minorHAnsi" w:eastAsia="SimSun" w:hAnsiTheme="minorHAnsi" w:cs="Times New Roman"/>
          <w:color w:val="auto"/>
          <w:lang w:val="sr-Cyrl-RS"/>
        </w:rPr>
      </w:pPr>
      <w:r w:rsidRPr="002313C0">
        <w:rPr>
          <w:rFonts w:asciiTheme="minorHAnsi" w:eastAsia="SimSun" w:hAnsiTheme="minorHAnsi" w:cs="Times New Roman"/>
          <w:color w:val="auto"/>
          <w:lang w:val="sr-Cyrl-RS"/>
        </w:rPr>
        <w:t>пенал за неодговарајући квалитет Гаса на Излазу, уколико постоји.</w:t>
      </w:r>
    </w:p>
    <w:p w:rsidR="009270E1" w:rsidRPr="002313C0" w:rsidRDefault="009270E1" w:rsidP="009270E1">
      <w:pPr>
        <w:pStyle w:val="Heading6"/>
        <w:spacing w:line="276" w:lineRule="auto"/>
        <w:ind w:left="4320"/>
        <w:rPr>
          <w:rFonts w:asciiTheme="minorHAnsi" w:eastAsia="SimSun" w:hAnsiTheme="minorHAnsi" w:cs="Times New Roman"/>
          <w:color w:val="auto"/>
          <w:lang w:val="sr-Cyrl-RS"/>
        </w:rPr>
      </w:pPr>
    </w:p>
    <w:p w:rsidR="009270E1" w:rsidRPr="002313C0" w:rsidRDefault="009270E1" w:rsidP="009270E1">
      <w:pPr>
        <w:pStyle w:val="Heading6"/>
        <w:spacing w:line="276" w:lineRule="auto"/>
        <w:ind w:left="4320"/>
        <w:rPr>
          <w:rFonts w:asciiTheme="minorHAnsi" w:eastAsia="SimSun" w:hAnsiTheme="minorHAnsi" w:cs="Times New Roman"/>
          <w:color w:val="auto"/>
          <w:lang w:val="sr-Cyrl-RS"/>
        </w:rPr>
      </w:pPr>
    </w:p>
    <w:p w:rsidR="009270E1" w:rsidRPr="002313C0" w:rsidRDefault="009270E1" w:rsidP="009270E1">
      <w:pPr>
        <w:pStyle w:val="Heading4"/>
        <w:keepNext w:val="0"/>
        <w:keepLines w:val="0"/>
        <w:numPr>
          <w:ilvl w:val="3"/>
          <w:numId w:val="3"/>
        </w:numPr>
        <w:adjustRightInd w:val="0"/>
        <w:spacing w:before="0" w:line="276" w:lineRule="auto"/>
        <w:ind w:left="3067"/>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 xml:space="preserve">ОТС ће настојати да, у складу са Правилима о раду и важећим прописима, сведе на минимум ограничења и прекид пружања услуге транспорта гаса како би испунио своје обавезе из овог </w:t>
      </w:r>
      <w:r w:rsidRPr="002313C0">
        <w:rPr>
          <w:rFonts w:asciiTheme="minorHAnsi" w:eastAsia="SimSun" w:hAnsiTheme="minorHAnsi" w:cs="Times New Roman"/>
          <w:i w:val="0"/>
          <w:iCs w:val="0"/>
          <w:color w:val="auto"/>
          <w:lang w:val="sr-Cyrl-RS"/>
        </w:rPr>
        <w:lastRenderedPageBreak/>
        <w:t>Уговора чим то буде разумно могуће, одмах након престанка разлога који су довели до ограничења или прекида.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ind w:left="2074"/>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У случају да је Корисник располагао својим Уговореним капацитетом на секундарном тржишту и/или Предајом Уговореног капацитета ОТС-у, овај Уговор сматра се измењеним у погледу износа Уговореног капацитета, тако да се он увећава односно умањује у целини или у делу за износ капацитета који је Корисник купио или продао другом Кориснику путем секундарне трговине капацитетима и/или за износ Поново уговореног капацитета у складу са Правилима о раду, и/или за износ капацитета који је ОТС одузео по основу примене механизама за управљање загушењима у складу са Законом и Правилима о раду.</w:t>
      </w:r>
    </w:p>
    <w:p w:rsidR="009270E1" w:rsidRPr="002313C0" w:rsidRDefault="009270E1" w:rsidP="009270E1">
      <w:pPr>
        <w:pStyle w:val="Heading3"/>
        <w:spacing w:line="276" w:lineRule="auto"/>
        <w:ind w:left="2073"/>
        <w:rPr>
          <w:rFonts w:asciiTheme="minorHAnsi" w:eastAsia="SimSun" w:hAnsiTheme="minorHAnsi" w:cs="Times New Roman"/>
          <w:color w:val="auto"/>
          <w:sz w:val="22"/>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Уговорне стране имају и друга права и обавезе утврђене у Правилима о раду, овим Уговором, Законом, прописима донетим на основу Закона као и другим прописима.</w:t>
      </w:r>
    </w:p>
    <w:p w:rsidR="009270E1" w:rsidRPr="002313C0" w:rsidRDefault="009270E1" w:rsidP="009270E1">
      <w:pPr>
        <w:pStyle w:val="Heading3"/>
        <w:spacing w:line="276" w:lineRule="auto"/>
        <w:ind w:left="1364"/>
        <w:rPr>
          <w:rFonts w:asciiTheme="minorHAnsi" w:eastAsia="SimSun" w:hAnsiTheme="minorHAnsi" w:cs="Times New Roman"/>
          <w:color w:val="auto"/>
          <w:sz w:val="22"/>
          <w:lang w:val="sr-Cyrl-RS"/>
        </w:rPr>
      </w:pPr>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bookmarkStart w:id="30" w:name="_Toc255236324"/>
      <w:bookmarkStart w:id="31" w:name="_Toc532286987"/>
      <w:bookmarkStart w:id="32" w:name="_Toc353830505"/>
      <w:bookmarkStart w:id="33" w:name="_Ref511677197"/>
      <w:bookmarkEnd w:id="26"/>
      <w:bookmarkEnd w:id="27"/>
      <w:bookmarkEnd w:id="28"/>
      <w:r w:rsidRPr="002313C0">
        <w:rPr>
          <w:rFonts w:asciiTheme="minorHAnsi" w:eastAsia="SimSun" w:hAnsiTheme="minorHAnsi" w:cs="Times New Roman"/>
          <w:color w:val="auto"/>
          <w:sz w:val="22"/>
          <w:szCs w:val="24"/>
          <w:lang w:val="sr-Cyrl-RS"/>
        </w:rPr>
        <w:t>НАКНАДА ЗА ТРАНСПОРТ И ДРУГЕ НАКНАДЕ</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2"/>
        <w:keepNext w:val="0"/>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Накнада за транспорт</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За сваки уговорени Стандардни капацитетни производ и сваку уговорену Тачку  примопредаје, Корисник ће плаћати ОТС-у накнаду за транспорт за услуге транспорта гаса које се уговарају на „транспортуј или плати“ основи.</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2"/>
        <w:keepNext w:val="0"/>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Израчунавање накнаде за транспорт</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bookmarkStart w:id="34" w:name="_Ref301816861"/>
      <w:r w:rsidRPr="002313C0">
        <w:rPr>
          <w:rFonts w:asciiTheme="minorHAnsi" w:eastAsia="SimSun" w:hAnsiTheme="minorHAnsi" w:cs="Times New Roman"/>
          <w:color w:val="auto"/>
          <w:sz w:val="22"/>
          <w:lang w:val="sr-Cyrl-RS"/>
        </w:rPr>
        <w:t>Накнада за транспорт у погледу сваког Стандардног капацитетног производа и сваке Тачке примопредаје ће се обрачунавати као производ Цене за Стандардни капацитетни производ и Тачку примопредаје и износа Уговореног капацитета на тој Тачки примопредаје.</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Накнада за транспорт на рачуну исказује се у динарском или евро износу који се заокружује на две (2) децимале.</w:t>
      </w:r>
    </w:p>
    <w:p w:rsidR="009270E1" w:rsidRPr="002313C0" w:rsidRDefault="009270E1" w:rsidP="009270E1">
      <w:pPr>
        <w:pStyle w:val="ListParagraph"/>
        <w:spacing w:line="276" w:lineRule="auto"/>
        <w:rPr>
          <w:rFonts w:asciiTheme="minorHAnsi" w:hAnsiTheme="minorHAnsi"/>
          <w:lang w:val="sr-Cyrl-RS"/>
        </w:rPr>
      </w:pPr>
    </w:p>
    <w:bookmarkEnd w:id="34"/>
    <w:p w:rsidR="009270E1" w:rsidRPr="002313C0" w:rsidRDefault="009270E1" w:rsidP="009270E1">
      <w:pPr>
        <w:pStyle w:val="Heading2"/>
        <w:keepNext w:val="0"/>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Умањење накнада за транспорт</w:t>
      </w:r>
    </w:p>
    <w:p w:rsidR="009270E1" w:rsidRPr="002313C0" w:rsidRDefault="009270E1" w:rsidP="009270E1">
      <w:pPr>
        <w:pStyle w:val="BodyTextIndent4"/>
        <w:spacing w:after="0" w:line="276" w:lineRule="auto"/>
        <w:ind w:left="0"/>
        <w:rPr>
          <w:rFonts w:asciiTheme="minorHAnsi" w:eastAsia="SimSun" w:hAnsiTheme="minorHAnsi"/>
          <w:szCs w:val="24"/>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ОТС се обавезује да умањи накнаду за транспорт у складу са методологијом која уређује одређивање цене за приступ систему за транспорт природног гаса и Правилима о раду, у случају да на Улазу, односно Излазу, дође до Ограничења/Прекида Уговорених прекидних или непрекидних капацитета.</w:t>
      </w:r>
    </w:p>
    <w:p w:rsidR="009270E1" w:rsidRPr="002313C0" w:rsidRDefault="009270E1" w:rsidP="009270E1">
      <w:pPr>
        <w:pStyle w:val="BodyTextIndent4"/>
        <w:spacing w:after="0" w:line="276" w:lineRule="auto"/>
        <w:ind w:left="0"/>
        <w:rPr>
          <w:rFonts w:asciiTheme="minorHAnsi" w:eastAsia="SimSun" w:hAnsiTheme="minorHAnsi"/>
          <w:szCs w:val="24"/>
          <w:lang w:val="sr-Cyrl-RS"/>
        </w:rPr>
      </w:pPr>
    </w:p>
    <w:p w:rsidR="009270E1" w:rsidRPr="002313C0" w:rsidRDefault="009270E1" w:rsidP="009270E1">
      <w:pPr>
        <w:pStyle w:val="BodyTextIndent4"/>
        <w:spacing w:after="0" w:line="276" w:lineRule="auto"/>
        <w:ind w:left="0"/>
        <w:rPr>
          <w:rFonts w:asciiTheme="minorHAnsi" w:eastAsia="SimSun" w:hAnsiTheme="minorHAnsi"/>
          <w:szCs w:val="24"/>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bookmarkStart w:id="35" w:name="_Toc259082314"/>
      <w:bookmarkStart w:id="36" w:name="_Toc259082468"/>
      <w:bookmarkStart w:id="37" w:name="_Toc259090299"/>
      <w:bookmarkStart w:id="38" w:name="_Toc259090829"/>
      <w:bookmarkEnd w:id="30"/>
      <w:bookmarkEnd w:id="31"/>
      <w:bookmarkEnd w:id="32"/>
      <w:bookmarkEnd w:id="33"/>
      <w:bookmarkEnd w:id="35"/>
      <w:bookmarkEnd w:id="36"/>
      <w:bookmarkEnd w:id="37"/>
      <w:bookmarkEnd w:id="38"/>
      <w:r w:rsidRPr="002313C0">
        <w:rPr>
          <w:rFonts w:asciiTheme="minorHAnsi" w:eastAsia="SimSun" w:hAnsiTheme="minorHAnsi" w:cs="Times New Roman"/>
          <w:color w:val="auto"/>
          <w:sz w:val="22"/>
          <w:lang w:val="sr-Cyrl-RS"/>
        </w:rPr>
        <w:lastRenderedPageBreak/>
        <w:t>Умањење накнаде за транспорт ОТС исказује Кориснику у рачунима које издаје за обрачунски период у коме је дошло до Ограничења/Прекида Уговореног капацитета.</w:t>
      </w:r>
    </w:p>
    <w:p w:rsidR="009270E1" w:rsidRPr="002313C0" w:rsidRDefault="009270E1" w:rsidP="009270E1">
      <w:pPr>
        <w:pStyle w:val="BodyTextIndent4"/>
        <w:spacing w:after="0" w:line="276" w:lineRule="auto"/>
        <w:ind w:left="0"/>
        <w:rPr>
          <w:rFonts w:asciiTheme="minorHAnsi" w:eastAsia="SimSun" w:hAnsiTheme="minorHAnsi"/>
          <w:szCs w:val="24"/>
          <w:lang w:val="sr-Cyrl-RS"/>
        </w:rPr>
      </w:pPr>
    </w:p>
    <w:p w:rsidR="009270E1" w:rsidRPr="002313C0" w:rsidRDefault="009270E1" w:rsidP="009270E1">
      <w:pPr>
        <w:pStyle w:val="Heading2"/>
        <w:keepNext w:val="0"/>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Друге накнаде које Корисник плаћа</w:t>
      </w:r>
    </w:p>
    <w:p w:rsidR="009270E1" w:rsidRPr="002313C0" w:rsidRDefault="009270E1" w:rsidP="009270E1">
      <w:pPr>
        <w:pStyle w:val="BodyTextIndent4"/>
        <w:spacing w:after="0" w:line="276" w:lineRule="auto"/>
        <w:ind w:left="0"/>
        <w:rPr>
          <w:rFonts w:asciiTheme="minorHAnsi" w:eastAsia="SimSun" w:hAnsiTheme="minorHAnsi"/>
          <w:szCs w:val="24"/>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Корисник плаћа ОТС-у накнаду за дебаланс, накнаду за неутралност, непокривени износ Аукцијске премије, пенал за неодговарајући квалитет Гаса на Улазу, као и законску затезну камату у случају доцње у плаћању обавеза по издатим рачунима.</w:t>
      </w:r>
    </w:p>
    <w:p w:rsidR="009270E1" w:rsidRPr="002313C0" w:rsidRDefault="009270E1" w:rsidP="009270E1">
      <w:pPr>
        <w:pStyle w:val="Heading3"/>
        <w:spacing w:line="276" w:lineRule="auto"/>
        <w:ind w:left="2073"/>
        <w:rPr>
          <w:rFonts w:asciiTheme="minorHAnsi" w:eastAsia="SimSun" w:hAnsiTheme="minorHAnsi" w:cs="Times New Roman"/>
          <w:color w:val="auto"/>
          <w:sz w:val="22"/>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Накнаде и обавезе из члана 5.4.1 овог Уговора се обрачунавају у складу са Правилима о раду и исказују у рачунима.</w:t>
      </w:r>
    </w:p>
    <w:p w:rsidR="009270E1" w:rsidRPr="002313C0" w:rsidRDefault="009270E1" w:rsidP="009270E1">
      <w:pPr>
        <w:pStyle w:val="ListParagrap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У случају када се на накнаде исказане у рачунима обрачунава ПДВ или неки други јавни приход у складу са прописима Републике Србије, Корисник плаћа накнаду са обрачунатим припадајућим ПДВ-ом, односно другим јавним приходом у складу са издатим рачуном.</w:t>
      </w:r>
    </w:p>
    <w:p w:rsidR="009270E1" w:rsidRPr="002313C0" w:rsidRDefault="009270E1" w:rsidP="009270E1">
      <w:pPr>
        <w:pStyle w:val="ListParagrap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Рачуне из члана 5.4.2 овог Уговора правила ОТС издаје једном месечно, и то:</w:t>
      </w:r>
    </w:p>
    <w:p w:rsidR="009270E1" w:rsidRPr="002313C0" w:rsidRDefault="009270E1" w:rsidP="009270E1">
      <w:pPr>
        <w:pStyle w:val="ListParagraph"/>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after="240"/>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рачун за услугу транспорта Гаса и рачун за пенал обрачунат због предаје Гаса неодговарајућег квалитета на Улазу најкасније у року од 5 (пет) радних дана у текућем месецу за претходни Гасни месец;</w:t>
      </w:r>
    </w:p>
    <w:p w:rsidR="009270E1" w:rsidRPr="002313C0" w:rsidRDefault="009270E1" w:rsidP="009270E1">
      <w:pPr>
        <w:pStyle w:val="Heading4"/>
        <w:keepNext w:val="0"/>
        <w:keepLines w:val="0"/>
        <w:numPr>
          <w:ilvl w:val="3"/>
          <w:numId w:val="3"/>
        </w:numPr>
        <w:adjustRightInd w:val="0"/>
        <w:spacing w:before="0" w:after="240"/>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рачун за дневне количине дебаланса најкасније 3 (три) радна дана од пријема последњег обавештења о Финалним количинама дневног дебаланса у складу са Правилима о раду; и</w:t>
      </w:r>
    </w:p>
    <w:p w:rsidR="009270E1" w:rsidRPr="002313C0" w:rsidRDefault="009270E1" w:rsidP="009270E1">
      <w:pPr>
        <w:pStyle w:val="Heading4"/>
        <w:keepNext w:val="0"/>
        <w:keepLines w:val="0"/>
        <w:numPr>
          <w:ilvl w:val="3"/>
          <w:numId w:val="3"/>
        </w:numPr>
        <w:adjustRightInd w:val="0"/>
        <w:spacing w:before="0" w:after="240"/>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рачун за накнаду за неутралност најкасније 30 (тридесет) дана од завршетка Гасног месеца за који се обрачунава накнада за неутралност у складу са Правилима о раду;</w:t>
      </w:r>
    </w:p>
    <w:p w:rsidR="009270E1" w:rsidRPr="002313C0" w:rsidRDefault="009270E1" w:rsidP="009270E1">
      <w:pPr>
        <w:pStyle w:val="Heading4"/>
        <w:keepNext w:val="0"/>
        <w:keepLines w:val="0"/>
        <w:numPr>
          <w:ilvl w:val="3"/>
          <w:numId w:val="3"/>
        </w:numPr>
        <w:adjustRightInd w:val="0"/>
        <w:spacing w:before="0" w:after="240"/>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рачун за непокривени износ аукциске премије у року од 3 (три) радна дана од дана када Предати капацитет буде поново уговорен у складу са Правилима о раду.</w:t>
      </w:r>
    </w:p>
    <w:p w:rsidR="009270E1" w:rsidRPr="002313C0" w:rsidRDefault="009270E1" w:rsidP="009270E1">
      <w:pPr>
        <w:pStyle w:val="Heading3"/>
        <w:keepNext w:val="0"/>
        <w:keepLines w:val="0"/>
        <w:numPr>
          <w:ilvl w:val="2"/>
          <w:numId w:val="3"/>
        </w:numPr>
        <w:adjustRightInd w:val="0"/>
        <w:spacing w:before="0" w:after="240"/>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Корисник издаје рачуне ОТС-у за  дневне количине  дебаланса када су позитивне, накнаду за неутралност када је позитивна и пенал за Гас неодговарајућег квалитета на Излазу, најкасније 5 (пет) радних дана од датума пријема обавештења од стране ОТС о дебалансу, накнади за неутралност и Гасу неодговарајућег квалитета на Излазу, које обавештење ОТС доставља Кориснику у складу са Правилима о раду.</w:t>
      </w:r>
    </w:p>
    <w:p w:rsidR="009270E1" w:rsidRPr="002313C0" w:rsidRDefault="009270E1" w:rsidP="009270E1">
      <w:pPr>
        <w:pStyle w:val="Heading3"/>
        <w:keepNext w:val="0"/>
        <w:keepLines w:val="0"/>
        <w:numPr>
          <w:ilvl w:val="2"/>
          <w:numId w:val="3"/>
        </w:numPr>
        <w:adjustRightInd w:val="0"/>
        <w:spacing w:before="0" w:after="240"/>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Рок за приговор на рачуне из тачака 5.4.4 и 5.4.5 је 3 (три) дана од дана пријема рачуна.</w:t>
      </w:r>
    </w:p>
    <w:p w:rsidR="009270E1" w:rsidRPr="002313C0" w:rsidRDefault="009270E1" w:rsidP="009270E1">
      <w:pPr>
        <w:pStyle w:val="Heading3"/>
        <w:keepNext w:val="0"/>
        <w:keepLines w:val="0"/>
        <w:numPr>
          <w:ilvl w:val="2"/>
          <w:numId w:val="3"/>
        </w:numPr>
        <w:adjustRightInd w:val="0"/>
        <w:spacing w:before="0" w:after="240"/>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lastRenderedPageBreak/>
        <w:t>Рок за плаћање рачуна из тачака 5.4.4 и 5.4.5 је 8 (осам) дана од дана пријема рачуна, у смислу прописа који регулише електронско фактурисање или пријема рачуна путем емаил-а.</w:t>
      </w:r>
    </w:p>
    <w:p w:rsidR="009270E1" w:rsidRPr="002313C0" w:rsidRDefault="009270E1" w:rsidP="009270E1">
      <w:pPr>
        <w:pStyle w:val="BodyTextIndent4"/>
        <w:spacing w:after="0" w:line="276" w:lineRule="auto"/>
        <w:ind w:left="0"/>
        <w:rPr>
          <w:rFonts w:asciiTheme="minorHAnsi" w:eastAsia="SimSun" w:hAnsiTheme="minorHAnsi"/>
          <w:szCs w:val="24"/>
          <w:lang w:val="sr-Cyrl-RS"/>
        </w:rPr>
      </w:pPr>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ИНСТРУМЕНТ ОБЕЗБЕЂЕЊА ПЛАЋАЊА</w:t>
      </w:r>
    </w:p>
    <w:p w:rsidR="009270E1" w:rsidRPr="002313C0" w:rsidRDefault="009270E1" w:rsidP="009270E1">
      <w:pPr>
        <w:pStyle w:val="BodyTextIndent4"/>
        <w:spacing w:after="0" w:line="276" w:lineRule="auto"/>
        <w:ind w:left="0"/>
        <w:rPr>
          <w:rFonts w:asciiTheme="minorHAnsi" w:eastAsia="SimSun" w:hAnsiTheme="minorHAnsi"/>
          <w:szCs w:val="24"/>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Корисник доказује да је спреман да учествује у расподели капацитета када достави ОТС-у Инструмент обезбеђења плаћања у складу са Правилима о раду.</w:t>
      </w:r>
    </w:p>
    <w:p w:rsidR="009270E1" w:rsidRPr="002313C0" w:rsidRDefault="009270E1" w:rsidP="009270E1">
      <w:pPr>
        <w:pStyle w:val="BodyTextIndent4"/>
        <w:spacing w:after="0" w:line="276" w:lineRule="auto"/>
        <w:ind w:left="0"/>
        <w:rPr>
          <w:rFonts w:asciiTheme="minorHAnsi" w:eastAsia="SimSun" w:hAnsiTheme="minorHAnsi"/>
          <w:szCs w:val="24"/>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Доставом исправног Инструмента обезбеђења плаћања Корисник стиче право да учествује у расподели капацитета и уговара Стандардне капацитетне производе и/или да прибавља Уговорени капацитет од другог Корисника путем секундарне трговине капацитетима у складу са Правилима о раду.</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Банкарска гаранција, када је Корисник доставља као Инструмент обезбеђења плаћања, мора да се позива на назив и број овог Уговора и датум његовог закључења.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Када Корисник уплаћује новчани депозит, ОТС доставља Кориснику инструкције за уплату у складу са Правилима о раду.</w:t>
      </w:r>
    </w:p>
    <w:p w:rsidR="0014429C" w:rsidRPr="002313C0" w:rsidRDefault="0014429C" w:rsidP="0014429C">
      <w:pPr>
        <w:rPr>
          <w:lang w:val="sr-Cyrl-RS"/>
        </w:rPr>
      </w:pPr>
    </w:p>
    <w:p w:rsidR="009270E1" w:rsidRPr="003F181F"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3F181F">
        <w:rPr>
          <w:rFonts w:asciiTheme="minorHAnsi" w:eastAsia="SimSun" w:hAnsiTheme="minorHAnsi" w:cs="Times New Roman"/>
          <w:color w:val="auto"/>
          <w:sz w:val="22"/>
          <w:szCs w:val="24"/>
          <w:lang w:val="sr-Cyrl-RS"/>
        </w:rPr>
        <w:t>Бланко соло меница регистрована у Републици Србији, када је Корисник доставља као Инструмент обезбеђења плаћања,  мора бити достављена уз менично овлашћење које се позива на назив и број овог Уговора и датум његовог закључења.</w:t>
      </w:r>
    </w:p>
    <w:p w:rsidR="009270E1" w:rsidRPr="002313C0" w:rsidRDefault="009270E1" w:rsidP="009270E1">
      <w:pPr>
        <w:pStyle w:val="Heading2"/>
        <w:keepNext w:val="0"/>
        <w:tabs>
          <w:tab w:val="num" w:pos="1571"/>
        </w:tabs>
        <w:spacing w:line="276" w:lineRule="auto"/>
        <w:ind w:left="1008"/>
        <w:rPr>
          <w:rFonts w:asciiTheme="minorHAnsi" w:eastAsia="SimSun" w:hAnsiTheme="minorHAnsi" w:cs="Times New Roman"/>
          <w:color w:val="auto"/>
          <w:sz w:val="22"/>
          <w:szCs w:val="24"/>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Корисник који жели да уговара Стандардне капацитетне производе само на Тачкама интерконекције или само на Осталим тачкама, у обавези је да достави ОТС-у најмање један Инструмент обезбеђења плаћања, осим у случају менице када се достављају најмање две (2) бланко соло менице регистроване у Републици Србији;</w:t>
      </w:r>
    </w:p>
    <w:p w:rsidR="009270E1" w:rsidRPr="002313C0" w:rsidRDefault="009270E1" w:rsidP="009270E1">
      <w:pPr>
        <w:pStyle w:val="Heading2"/>
        <w:keepNext w:val="0"/>
        <w:tabs>
          <w:tab w:val="num" w:pos="1571"/>
        </w:tabs>
        <w:spacing w:line="276" w:lineRule="auto"/>
        <w:ind w:left="1008"/>
        <w:rPr>
          <w:rFonts w:asciiTheme="minorHAnsi" w:eastAsia="SimSun" w:hAnsiTheme="minorHAnsi" w:cs="Times New Roman"/>
          <w:color w:val="auto"/>
          <w:sz w:val="22"/>
          <w:szCs w:val="24"/>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Корисник који жели да уговара Стандардне капацитетне производе и на Тачкама интерконекције и на Осталим тачкама, у обавези је да достави ОТС-у најмање један Инструмент обезбеђења плаћања за Тачке интерконекције и један Инструмент обезбеђења плаћања за Остале тачке.</w:t>
      </w:r>
    </w:p>
    <w:p w:rsidR="009270E1" w:rsidRPr="002313C0" w:rsidRDefault="009270E1" w:rsidP="009270E1">
      <w:pPr>
        <w:rPr>
          <w:lang w:val="sr-Cyrl-RS"/>
        </w:rPr>
      </w:pPr>
    </w:p>
    <w:p w:rsidR="009270E1" w:rsidRPr="002313C0" w:rsidRDefault="009270E1" w:rsidP="009270E1">
      <w:pPr>
        <w:pStyle w:val="ListParagraph"/>
        <w:ind w:left="1571"/>
        <w:rPr>
          <w:b/>
          <w:lang w:val="sr-Cyrl-RS"/>
        </w:rPr>
      </w:pPr>
      <w:r w:rsidRPr="002313C0">
        <w:rPr>
          <w:b/>
          <w:lang w:val="sr-Cyrl-RS"/>
        </w:rPr>
        <w:tab/>
      </w: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ОТС има право да искористи достављени Инструмент обезбеђења плаћања за било које доспеле обавезе које има Корисник у складу са Правилима о раду.</w:t>
      </w:r>
    </w:p>
    <w:p w:rsidR="009270E1" w:rsidRPr="002313C0" w:rsidRDefault="009270E1" w:rsidP="009270E1">
      <w:pPr>
        <w:pStyle w:val="Heading2"/>
        <w:keepNext w:val="0"/>
        <w:tabs>
          <w:tab w:val="num" w:pos="1571"/>
        </w:tabs>
        <w:spacing w:line="276" w:lineRule="auto"/>
        <w:ind w:left="1008"/>
        <w:rPr>
          <w:rFonts w:asciiTheme="minorHAnsi" w:eastAsia="SimSun" w:hAnsiTheme="minorHAnsi" w:cs="Times New Roman"/>
          <w:color w:val="auto"/>
          <w:sz w:val="22"/>
          <w:szCs w:val="24"/>
          <w:lang w:val="sr-Cyrl-RS"/>
        </w:rPr>
      </w:pP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bookmarkStart w:id="39" w:name="_Toc259082321"/>
      <w:bookmarkStart w:id="40" w:name="_Toc259082475"/>
      <w:bookmarkStart w:id="41" w:name="_Toc259090306"/>
      <w:bookmarkStart w:id="42" w:name="_Toc259090836"/>
      <w:bookmarkStart w:id="43" w:name="_Toc532286990"/>
      <w:bookmarkStart w:id="44" w:name="_Toc272291221"/>
      <w:bookmarkStart w:id="45" w:name="_Toc272295606"/>
      <w:bookmarkStart w:id="46" w:name="_Toc272299003"/>
      <w:bookmarkStart w:id="47" w:name="_Toc272300201"/>
      <w:bookmarkStart w:id="48" w:name="_Toc272305290"/>
      <w:bookmarkStart w:id="49" w:name="_Toc272308739"/>
      <w:bookmarkStart w:id="50" w:name="_Toc272291222"/>
      <w:bookmarkStart w:id="51" w:name="_Toc272295607"/>
      <w:bookmarkStart w:id="52" w:name="_Toc272299004"/>
      <w:bookmarkStart w:id="53" w:name="_Toc272300202"/>
      <w:bookmarkStart w:id="54" w:name="_Toc272305291"/>
      <w:bookmarkStart w:id="55" w:name="_Toc272308740"/>
      <w:bookmarkStart w:id="56" w:name="_Toc532286991"/>
      <w:bookmarkStart w:id="57" w:name="_Toc532286992"/>
      <w:bookmarkStart w:id="58" w:name="_Toc532286993"/>
      <w:bookmarkStart w:id="59" w:name="_Toc259082327"/>
      <w:bookmarkStart w:id="60" w:name="_Toc259082481"/>
      <w:bookmarkStart w:id="61" w:name="_Toc259090318"/>
      <w:bookmarkStart w:id="62" w:name="_Toc259090848"/>
      <w:bookmarkStart w:id="63" w:name="_Toc259082328"/>
      <w:bookmarkStart w:id="64" w:name="_Toc259082482"/>
      <w:bookmarkStart w:id="65" w:name="_Toc259090319"/>
      <w:bookmarkStart w:id="66" w:name="_Toc259090849"/>
      <w:bookmarkStart w:id="67" w:name="_Toc532286994"/>
      <w:bookmarkStart w:id="68" w:name="_Toc532286995"/>
      <w:bookmarkStart w:id="69" w:name="_Toc532286996"/>
      <w:bookmarkStart w:id="70" w:name="_Toc532286997"/>
      <w:bookmarkStart w:id="71" w:name="_Toc532286998"/>
      <w:bookmarkStart w:id="72" w:name="_Toc532286999"/>
      <w:bookmarkStart w:id="73" w:name="_Toc532287000"/>
      <w:bookmarkStart w:id="74" w:name="_Toc200207502"/>
      <w:bookmarkStart w:id="75" w:name="_Toc210239159"/>
      <w:bookmarkStart w:id="76" w:name="_Toc210317566"/>
      <w:bookmarkStart w:id="77" w:name="_Toc210840029"/>
      <w:bookmarkStart w:id="78" w:name="_Toc210840279"/>
      <w:bookmarkStart w:id="79" w:name="_Toc211377362"/>
      <w:bookmarkStart w:id="80" w:name="_Toc211468573"/>
      <w:bookmarkStart w:id="81" w:name="_Toc211468856"/>
      <w:bookmarkStart w:id="82" w:name="_Toc211666218"/>
      <w:bookmarkStart w:id="83" w:name="_Toc532287001"/>
      <w:bookmarkStart w:id="84" w:name="_Toc532287002"/>
      <w:bookmarkStart w:id="85" w:name="_DV_M416"/>
      <w:bookmarkStart w:id="86" w:name="_Toc532287003"/>
      <w:bookmarkStart w:id="87" w:name="_DV_M417"/>
      <w:bookmarkStart w:id="88" w:name="_DV_M436"/>
      <w:bookmarkStart w:id="89" w:name="_Toc532287004"/>
      <w:bookmarkStart w:id="90" w:name="_Toc532287005"/>
      <w:bookmarkStart w:id="91" w:name="_Toc532287006"/>
      <w:bookmarkStart w:id="92" w:name="_DV_M421"/>
      <w:bookmarkStart w:id="93" w:name="_DV_M423"/>
      <w:bookmarkStart w:id="94" w:name="_DV_M425"/>
      <w:bookmarkStart w:id="95" w:name="_DV_M426"/>
      <w:bookmarkStart w:id="96" w:name="_DV_M427"/>
      <w:bookmarkStart w:id="97" w:name="_DV_M428"/>
      <w:bookmarkStart w:id="98" w:name="_DV_M430"/>
      <w:bookmarkStart w:id="99" w:name="_Toc532287007"/>
      <w:bookmarkStart w:id="100" w:name="_Toc532287008"/>
      <w:bookmarkStart w:id="101" w:name="_Toc532287009"/>
      <w:bookmarkStart w:id="102" w:name="_Toc532287010"/>
      <w:bookmarkStart w:id="103" w:name="_Toc532287011"/>
      <w:bookmarkStart w:id="104" w:name="_DV_M437"/>
      <w:bookmarkStart w:id="105" w:name="_Toc272300211"/>
      <w:bookmarkStart w:id="106" w:name="_Toc272305300"/>
      <w:bookmarkStart w:id="107" w:name="_Toc272308749"/>
      <w:bookmarkStart w:id="108" w:name="_Toc272300212"/>
      <w:bookmarkStart w:id="109" w:name="_Toc272305301"/>
      <w:bookmarkStart w:id="110" w:name="_Toc272308750"/>
      <w:bookmarkStart w:id="111" w:name="_Toc532287012"/>
      <w:bookmarkStart w:id="112" w:name="_Toc532287013"/>
      <w:bookmarkStart w:id="113" w:name="_Toc532287014"/>
      <w:bookmarkStart w:id="114" w:name="_DV_M442"/>
      <w:bookmarkStart w:id="115" w:name="_DV_M444"/>
      <w:bookmarkStart w:id="116" w:name="_DV_M446"/>
      <w:bookmarkStart w:id="117" w:name="_DV_M447"/>
      <w:bookmarkStart w:id="118" w:name="_DV_M448"/>
      <w:bookmarkStart w:id="119" w:name="_DV_M449"/>
      <w:bookmarkStart w:id="120" w:name="_DV_M455"/>
      <w:bookmarkStart w:id="121" w:name="_Toc532287015"/>
      <w:bookmarkStart w:id="122" w:name="_Toc532287016"/>
      <w:bookmarkStart w:id="123" w:name="_Toc532287017"/>
      <w:bookmarkStart w:id="124" w:name="_Toc532287018"/>
      <w:bookmarkStart w:id="125" w:name="_Toc532287019"/>
      <w:bookmarkStart w:id="126" w:name="_Toc532287020"/>
      <w:bookmarkStart w:id="127" w:name="_Toc532287021"/>
      <w:bookmarkStart w:id="128" w:name="_Toc532287022"/>
      <w:bookmarkStart w:id="129" w:name="_Toc532287023"/>
      <w:bookmarkStart w:id="130" w:name="_Toc532287024"/>
      <w:bookmarkStart w:id="131" w:name="_Toc532287025"/>
      <w:bookmarkStart w:id="132" w:name="_Toc532287026"/>
      <w:bookmarkStart w:id="133" w:name="_Toc532287027"/>
      <w:bookmarkStart w:id="134" w:name="_Toc532287028"/>
      <w:bookmarkStart w:id="135" w:name="_Toc532287029"/>
      <w:bookmarkStart w:id="136" w:name="_Toc532287030"/>
      <w:bookmarkStart w:id="137" w:name="_Toc532287031"/>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2313C0">
        <w:rPr>
          <w:rFonts w:asciiTheme="minorHAnsi" w:eastAsia="SimSun" w:hAnsiTheme="minorHAnsi" w:cs="Times New Roman"/>
          <w:color w:val="auto"/>
          <w:sz w:val="22"/>
          <w:szCs w:val="24"/>
          <w:lang w:val="sr-Cyrl-RS"/>
        </w:rPr>
        <w:t>ПРАВО НАД ГАСОМ И РИЗИК ОД ГУБИТКА</w:t>
      </w:r>
    </w:p>
    <w:p w:rsidR="009270E1" w:rsidRPr="002313C0" w:rsidRDefault="009270E1" w:rsidP="009270E1">
      <w:pPr>
        <w:pStyle w:val="Heading2"/>
        <w:keepNext w:val="0"/>
        <w:spacing w:line="276" w:lineRule="auto"/>
        <w:ind w:left="1008"/>
        <w:rPr>
          <w:rFonts w:asciiTheme="minorHAnsi" w:eastAsia="SimSun" w:hAnsiTheme="minorHAnsi" w:cs="Times New Roman"/>
          <w:color w:val="auto"/>
          <w:sz w:val="22"/>
          <w:szCs w:val="24"/>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Корисник има одговарајуће право над Гасом за сав Гас који преда на Улазу и задржава право над Гасом у погледу свих предатих количина Гаса које ОТС транспортује у складу са овим Уговором за све време док је тај Гас у Систему.</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Обавеза чувања и ризик од губитка Гаса који Корисник предаје на транспорт ОТС-у, прелазе са Корисника на ОТС на Улазу, а обавеза и ризик са ОТС-а прелази на Корисника на Излазу.</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Овим Уговором Корисник се саглашава да, када се његов Гас преда у Систем, тај Гас се меша са другим Гасом у Систему, и као такав се транспортује кроз Систем и ставља Кориснику на располагање за преузимање на Излазу (као генеричка роба) без терета.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ОДГОВОРНОСТ ЗА ШТЕТУ</w:t>
      </w:r>
    </w:p>
    <w:p w:rsidR="009270E1" w:rsidRPr="002313C0" w:rsidRDefault="009270E1" w:rsidP="009270E1">
      <w:pPr>
        <w:pStyle w:val="ListParagraph"/>
        <w:spacing w:line="276" w:lineRule="auto"/>
        <w:rPr>
          <w:rFonts w:asciiTheme="minorHAnsi" w:hAnsiTheme="minorHAnsi"/>
          <w:lang w:val="sr-Cyrl-RS"/>
        </w:rPr>
      </w:pPr>
      <w:bookmarkStart w:id="138" w:name="_Ref200195359"/>
      <w:bookmarkStart w:id="139" w:name="_Toc211377306"/>
      <w:bookmarkStart w:id="140" w:name="_Toc211468517"/>
      <w:bookmarkStart w:id="141" w:name="_Toc211468800"/>
      <w:bookmarkStart w:id="142" w:name="_Toc211662416"/>
      <w:bookmarkStart w:id="143" w:name="_Toc211666164"/>
      <w:bookmarkStart w:id="144" w:name="_Toc211680877"/>
      <w:bookmarkStart w:id="145" w:name="_Toc211687496"/>
      <w:bookmarkStart w:id="146" w:name="_Toc211690092"/>
      <w:bookmarkStart w:id="147" w:name="_Toc211693443"/>
      <w:bookmarkStart w:id="148" w:name="_Toc211693843"/>
      <w:bookmarkStart w:id="149" w:name="_Toc224393380"/>
      <w:bookmarkStart w:id="150" w:name="_Toc224633491"/>
      <w:bookmarkStart w:id="151" w:name="_Toc235796261"/>
      <w:bookmarkStart w:id="152" w:name="_Toc249176203"/>
      <w:bookmarkStart w:id="153" w:name="_Toc251049950"/>
      <w:bookmarkStart w:id="154" w:name="_Toc251060140"/>
      <w:bookmarkStart w:id="155" w:name="_Toc255236346"/>
      <w:bookmarkStart w:id="156" w:name="_Toc353830525"/>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Уговорна страна је одговорна другој Уговорној страни за стварну штету коју проузрокује повредом својих обавеза из овог Уговора. Уговорна страна не одговара другој Уговорној страни за изгубљену добит насталу као последица повреде својих обавеза из овог Уговора.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Уговорна страна која трпи штету ће уложити разумне напоре да ту штету сведе на минимум или спречи њен настанак.</w:t>
      </w:r>
    </w:p>
    <w:p w:rsidR="009270E1" w:rsidRPr="002313C0" w:rsidRDefault="009270E1" w:rsidP="009270E1">
      <w:pPr>
        <w:pStyle w:val="Heading2"/>
        <w:keepNext w:val="0"/>
        <w:tabs>
          <w:tab w:val="num" w:pos="1571"/>
        </w:tabs>
        <w:spacing w:line="276" w:lineRule="auto"/>
        <w:ind w:left="1008"/>
        <w:rPr>
          <w:rFonts w:asciiTheme="minorHAnsi" w:eastAsia="SimSun" w:hAnsiTheme="minorHAnsi" w:cs="Times New Roman"/>
          <w:color w:val="auto"/>
          <w:sz w:val="22"/>
          <w:szCs w:val="24"/>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Корисник је одговоран за стварну штету која наступи за  ОТС-а у случају испоруке Гаса који не одговара прописаном квалитету у Систем. Уколико је ОТС наплатио Кориснику пенале за Гас који не одговара прописаном квалитету у складу са чланом 4.2.1.2. (d) (v), има право на накнаду стварне штете у висини разлике између стварне штете и наплаћених пенала.</w:t>
      </w:r>
    </w:p>
    <w:p w:rsidR="009270E1" w:rsidRPr="002313C0" w:rsidRDefault="009270E1" w:rsidP="009270E1">
      <w:pPr>
        <w:pStyle w:val="Heading2"/>
        <w:keepNext w:val="0"/>
        <w:tabs>
          <w:tab w:val="num" w:pos="1571"/>
        </w:tabs>
        <w:spacing w:line="276" w:lineRule="auto"/>
        <w:ind w:left="1008"/>
        <w:rPr>
          <w:rFonts w:asciiTheme="minorHAnsi" w:eastAsia="SimSun" w:hAnsiTheme="minorHAnsi" w:cs="Times New Roman"/>
          <w:color w:val="auto"/>
          <w:sz w:val="22"/>
          <w:szCs w:val="24"/>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ОТС је одговоран за стварну штету која наступи за Корисника у случају испоруке Гаса који не одговара прописаном квалитету на Излазу. Уколико је Корисник наплатио ОТС-у пенале за Гас који не одговара прописаном квалитету у складу са чланом 4.2.1.4. (iii), има право на накнаду стварне штете у висини разлике између стварне штете и наплаћених пенала.</w:t>
      </w:r>
    </w:p>
    <w:p w:rsidR="009270E1" w:rsidRPr="002313C0" w:rsidRDefault="009270E1" w:rsidP="009270E1">
      <w:pPr>
        <w:pStyle w:val="ListParagraph"/>
        <w:rPr>
          <w:rFonts w:asciiTheme="minorHAnsi" w:hAnsiTheme="minorHAnsi"/>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 xml:space="preserve">Корисник је одговоран да о сопственом трошку обезбеди опрему и телекомуникациона средства неопходна за коришћење Оперативне платформе. У случају неовлашћеног приступа и/или коришћења те опреме, Корисник је дужан да ОТС надокнаду стварну штету насталу из неовлашћеног приступа и/или коришћења опреме. </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Раскид овог Уговора у складу са чланом 11 овог Уговора од стране једне од Уговорних страна не утиче на право те Уговорне стране да потражује накнаду стварне штете претрпљене услед повреде овог Уговора од друге Уговорне стране (осим у случају када ОТС надокнади стварну штету умањењем накнаде за транспорт у складу са Правилима о раду и чланом 5.3 овог Уговора).</w:t>
      </w:r>
    </w:p>
    <w:p w:rsidR="009270E1" w:rsidRPr="002313C0" w:rsidRDefault="009270E1" w:rsidP="009270E1">
      <w:pPr>
        <w:tabs>
          <w:tab w:val="left" w:pos="4261"/>
        </w:tabs>
        <w:spacing w:line="276" w:lineRule="auto"/>
        <w:ind w:left="720"/>
        <w:jc w:val="both"/>
        <w:rPr>
          <w:rFonts w:asciiTheme="minorHAnsi" w:hAnsiTheme="minorHAnsi"/>
          <w:lang w:val="sr-Cyrl-RS"/>
        </w:rPr>
      </w:pPr>
      <w:bookmarkStart w:id="157" w:name="_DV_C68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bookmarkStart w:id="158" w:name="_Ref200190682"/>
      <w:bookmarkStart w:id="159" w:name="_Toc200207464"/>
      <w:bookmarkStart w:id="160" w:name="_Toc210239121"/>
      <w:bookmarkStart w:id="161" w:name="_Toc210317528"/>
      <w:bookmarkStart w:id="162" w:name="_Toc210839991"/>
      <w:bookmarkStart w:id="163" w:name="_Toc210840257"/>
      <w:bookmarkStart w:id="164" w:name="_Toc211377307"/>
      <w:bookmarkStart w:id="165" w:name="_Toc211468518"/>
      <w:bookmarkStart w:id="166" w:name="_Toc211468801"/>
      <w:bookmarkStart w:id="167" w:name="_Toc211662417"/>
      <w:bookmarkStart w:id="168" w:name="_Toc211666165"/>
      <w:bookmarkStart w:id="169" w:name="_Toc211680882"/>
      <w:bookmarkStart w:id="170" w:name="_Toc211687501"/>
      <w:bookmarkStart w:id="171" w:name="_Toc211690097"/>
      <w:bookmarkStart w:id="172" w:name="_Toc211693449"/>
      <w:bookmarkStart w:id="173" w:name="_Toc211693849"/>
      <w:bookmarkStart w:id="174" w:name="_Toc224393386"/>
      <w:bookmarkStart w:id="175" w:name="_Toc224633497"/>
      <w:bookmarkStart w:id="176" w:name="_Toc235796267"/>
      <w:bookmarkStart w:id="177" w:name="_Toc249165424"/>
      <w:bookmarkStart w:id="178" w:name="_Toc249176209"/>
      <w:bookmarkStart w:id="179" w:name="_Toc251049793"/>
      <w:bookmarkStart w:id="180" w:name="_Toc251049956"/>
      <w:bookmarkStart w:id="181" w:name="_Toc353830530"/>
      <w:bookmarkStart w:id="182" w:name="_Toc532287033"/>
      <w:bookmarkStart w:id="183" w:name="_Ref200193592"/>
      <w:bookmarkStart w:id="184" w:name="_Toc200207465"/>
      <w:bookmarkStart w:id="185" w:name="_Toc210239122"/>
      <w:bookmarkStart w:id="186" w:name="_Toc210317529"/>
      <w:bookmarkStart w:id="187" w:name="_Toc210839992"/>
      <w:bookmarkStart w:id="188" w:name="_Toc210840258"/>
      <w:bookmarkStart w:id="189" w:name="_Toc211377313"/>
      <w:bookmarkStart w:id="190" w:name="_Toc211468524"/>
      <w:bookmarkStart w:id="191" w:name="_Toc211468807"/>
      <w:bookmarkStart w:id="192" w:name="_Toc211662423"/>
      <w:bookmarkStart w:id="193" w:name="_Toc211666171"/>
      <w:bookmarkStart w:id="194" w:name="_Toc211680896"/>
      <w:bookmarkStart w:id="195" w:name="_Toc211687515"/>
      <w:bookmarkStart w:id="196" w:name="_Toc211690111"/>
      <w:bookmarkStart w:id="197" w:name="_Toc211693463"/>
      <w:bookmarkStart w:id="198" w:name="_Toc211693863"/>
      <w:bookmarkStart w:id="199" w:name="_Toc224393400"/>
      <w:bookmarkStart w:id="200" w:name="_Toc224633511"/>
      <w:bookmarkStart w:id="201" w:name="_Toc235796281"/>
      <w:bookmarkEnd w:id="157"/>
      <w:r w:rsidRPr="002313C0">
        <w:rPr>
          <w:rFonts w:asciiTheme="minorHAnsi" w:eastAsia="SimSun" w:hAnsiTheme="minorHAnsi" w:cs="Times New Roman"/>
          <w:color w:val="auto"/>
          <w:sz w:val="22"/>
          <w:szCs w:val="24"/>
          <w:lang w:val="sr-Cyrl-RS"/>
        </w:rPr>
        <w:t>ВИША СИЛА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2"/>
        <w:keepNext w:val="0"/>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bookmarkStart w:id="202" w:name="_Relief_from_Liability"/>
      <w:bookmarkEnd w:id="202"/>
      <w:r w:rsidRPr="002313C0">
        <w:rPr>
          <w:rFonts w:asciiTheme="minorHAnsi" w:eastAsia="SimSun" w:hAnsiTheme="minorHAnsi" w:cs="Times New Roman"/>
          <w:color w:val="auto"/>
          <w:sz w:val="22"/>
          <w:szCs w:val="24"/>
          <w:lang w:val="sr-Cyrl-RS"/>
        </w:rPr>
        <w:lastRenderedPageBreak/>
        <w:t>Ослобађање од одговорности</w:t>
      </w:r>
    </w:p>
    <w:p w:rsidR="009270E1" w:rsidRPr="002313C0" w:rsidRDefault="009270E1" w:rsidP="009270E1">
      <w:pPr>
        <w:pStyle w:val="Heading2"/>
        <w:keepNext w:val="0"/>
        <w:spacing w:line="276" w:lineRule="auto"/>
        <w:ind w:left="1004"/>
        <w:rPr>
          <w:rFonts w:asciiTheme="minorHAnsi" w:eastAsia="SimSun" w:hAnsiTheme="minorHAnsi" w:cs="Times New Roman"/>
          <w:color w:val="auto"/>
          <w:sz w:val="22"/>
          <w:szCs w:val="24"/>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Уговорна страна („Погођена страна“) не одговара другој Уговорној страни за неиспуњење односно кашњење у испуњавању било које њене обавезе из Правила о раду и овог Уговора, у мери у којој је до неиспуњења односно кашњења у испуњењу дошло услед Догађаја више силе или као последица Догађаја више силе.</w:t>
      </w:r>
    </w:p>
    <w:p w:rsidR="009270E1" w:rsidRPr="002313C0" w:rsidRDefault="009270E1" w:rsidP="009270E1">
      <w:pPr>
        <w:pStyle w:val="BodyTextIndent2"/>
        <w:numPr>
          <w:ilvl w:val="1"/>
          <w:numId w:val="4"/>
        </w:numPr>
        <w:spacing w:after="0" w:line="276" w:lineRule="auto"/>
        <w:rPr>
          <w:rFonts w:asciiTheme="minorHAnsi" w:eastAsia="SimSun" w:hAnsiTheme="minorHAnsi"/>
          <w:szCs w:val="24"/>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Ако је ОТС Погођена страна, и Догађај више силе само делимично утиче на његову способност да преузме Гас на Улазу односно да га испоручи на Излазу, ОТС ће расподелити капацитет пропорционално (про-рата) између свих корисника.</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Погођена страна ће, поступајући са пажњом доброг стручњака, предузети разумне кораке да умањи негативне ефекте сваког Догађаја више силе, и извршавати своје обавезе из Правила о раду односно овог Уговора у највећој могућој мери, док ће Уговорна страна која није погођена страна уложити разумне напоре да умањи штету која може да настане за њу услед Догађаја више силе.</w:t>
      </w:r>
    </w:p>
    <w:p w:rsidR="009270E1" w:rsidRPr="002313C0" w:rsidRDefault="009270E1" w:rsidP="009270E1">
      <w:pPr>
        <w:pStyle w:val="Heading3"/>
        <w:spacing w:line="276" w:lineRule="auto"/>
        <w:ind w:left="2073"/>
        <w:rPr>
          <w:rFonts w:asciiTheme="minorHAnsi" w:eastAsia="SimSun" w:hAnsiTheme="minorHAnsi" w:cs="Times New Roman"/>
          <w:color w:val="auto"/>
          <w:sz w:val="22"/>
          <w:lang w:val="sr-Cyrl-RS"/>
        </w:rPr>
      </w:pPr>
    </w:p>
    <w:p w:rsidR="009270E1" w:rsidRPr="002313C0" w:rsidRDefault="009270E1" w:rsidP="009270E1">
      <w:pPr>
        <w:pStyle w:val="Heading2"/>
        <w:keepNext w:val="0"/>
        <w:keepLines w:val="0"/>
        <w:numPr>
          <w:ilvl w:val="1"/>
          <w:numId w:val="3"/>
        </w:numPr>
        <w:tabs>
          <w:tab w:val="num" w:pos="720"/>
        </w:tabs>
        <w:adjustRightInd w:val="0"/>
        <w:spacing w:before="0" w:line="276" w:lineRule="auto"/>
        <w:ind w:left="720"/>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Дефиниција Догађаја више силе</w:t>
      </w:r>
    </w:p>
    <w:p w:rsidR="009270E1" w:rsidRPr="002313C0" w:rsidRDefault="009270E1" w:rsidP="009270E1">
      <w:pPr>
        <w:pStyle w:val="BodyTextIndent2"/>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bookmarkStart w:id="203" w:name="_Ref301810232"/>
      <w:r w:rsidRPr="002313C0">
        <w:rPr>
          <w:rFonts w:asciiTheme="minorHAnsi" w:eastAsia="SimSun" w:hAnsiTheme="minorHAnsi" w:cs="Times New Roman"/>
          <w:color w:val="auto"/>
          <w:sz w:val="22"/>
          <w:lang w:val="sr-Cyrl-RS"/>
        </w:rPr>
        <w:t>Догађај више силе означава било који догађај или околност изван контроле Погођене стране која поступа у складу са стандардом пажње доброг стручњака али само ако, и у мери у којој:</w:t>
      </w:r>
    </w:p>
    <w:p w:rsidR="009270E1" w:rsidRPr="002313C0" w:rsidRDefault="009270E1" w:rsidP="009270E1">
      <w:pPr>
        <w:pStyle w:val="BodyTextIndent2"/>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није директно или индиректно узрокован повредом било које обавезе Погођене стране из Правила о раду или овог Уговора;</w:t>
      </w:r>
    </w:p>
    <w:p w:rsidR="009270E1" w:rsidRPr="002313C0" w:rsidRDefault="009270E1" w:rsidP="009270E1">
      <w:pPr>
        <w:pStyle w:val="Heading4"/>
        <w:spacing w:line="276" w:lineRule="auto"/>
        <w:ind w:left="2782"/>
        <w:rPr>
          <w:rFonts w:asciiTheme="minorHAnsi" w:eastAsia="SimSun" w:hAnsiTheme="minorHAnsi" w:cs="Times New Roman"/>
          <w:i w:val="0"/>
          <w:iCs w:val="0"/>
          <w:color w:val="auto"/>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Погођена страна није могла да га спречи, предвиди, избегне или превазиђе упркос пажњи доброг стручњака; и</w:t>
      </w:r>
    </w:p>
    <w:p w:rsidR="009270E1" w:rsidRPr="002313C0" w:rsidRDefault="009270E1" w:rsidP="009270E1">
      <w:pPr>
        <w:pStyle w:val="Heading4"/>
        <w:spacing w:line="276" w:lineRule="auto"/>
        <w:ind w:left="2782"/>
        <w:rPr>
          <w:rFonts w:asciiTheme="minorHAnsi" w:eastAsia="SimSun" w:hAnsiTheme="minorHAnsi" w:cs="Times New Roman"/>
          <w:i w:val="0"/>
          <w:iCs w:val="0"/>
          <w:color w:val="auto"/>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спречава Погођену страну или изазива кашњење Погођене стране у испуњавању било којих њених обавеза из Правила о раду или овог Уговора.</w:t>
      </w:r>
    </w:p>
    <w:p w:rsidR="009270E1" w:rsidRPr="002313C0" w:rsidRDefault="009270E1" w:rsidP="009270E1">
      <w:pPr>
        <w:pStyle w:val="BodyTextIndent2"/>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Догађај више силе укључује, узимајући у обзир чланове 9.2.1 и 9.2.3 овог Уговора:</w:t>
      </w:r>
    </w:p>
    <w:p w:rsidR="009270E1" w:rsidRPr="002313C0" w:rsidRDefault="009270E1" w:rsidP="009270E1">
      <w:pPr>
        <w:pStyle w:val="BodyTextIndent2"/>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 xml:space="preserve">ратна дејства, објављена или необјављена, инвазију, оружани сукоб, дејства страног непријатеља или блокаду, побуне, нереде, грађанске немире, акт тероризма односно саботаже, међународне санкције, aкт експропријације или принудно одузимање, национализација или конфискација или било који </w:t>
      </w:r>
      <w:r w:rsidRPr="002313C0">
        <w:rPr>
          <w:rFonts w:asciiTheme="minorHAnsi" w:eastAsia="SimSun" w:hAnsiTheme="minorHAnsi" w:cs="Times New Roman"/>
          <w:i w:val="0"/>
          <w:iCs w:val="0"/>
          <w:color w:val="auto"/>
          <w:lang w:val="sr-Cyrl-RS"/>
        </w:rPr>
        <w:lastRenderedPageBreak/>
        <w:t>акт државног органа са сличним дејством који је од утицаја на остваривање права и извршавање обавеза Уговорних страна из Правила о раду односно овог Уговора;</w:t>
      </w:r>
    </w:p>
    <w:p w:rsidR="009270E1" w:rsidRPr="002313C0" w:rsidRDefault="009270E1" w:rsidP="009270E1">
      <w:pPr>
        <w:pStyle w:val="BodyTextIndent2"/>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природне непогоде, епидемију или пандемију, екстремне временске услове, олује, поплаве, удар муње, пожар, земљотрес, клизиште, ултразвучне ударне таласе или нуклеарну контаминацију, епидемију или слично.</w:t>
      </w:r>
    </w:p>
    <w:p w:rsidR="009270E1" w:rsidRPr="002313C0" w:rsidRDefault="009270E1" w:rsidP="009270E1">
      <w:pPr>
        <w:pStyle w:val="BodyTextIndent2"/>
        <w:numPr>
          <w:ilvl w:val="0"/>
          <w:numId w:val="0"/>
        </w:numPr>
        <w:spacing w:after="0" w:line="276" w:lineRule="auto"/>
        <w:ind w:left="720"/>
        <w:rPr>
          <w:rFonts w:asciiTheme="minorHAnsi" w:eastAsia="SimSun" w:hAnsiTheme="minorHAnsi"/>
          <w:szCs w:val="24"/>
          <w:lang w:val="sr-Cyrl-RS"/>
        </w:rPr>
      </w:pPr>
    </w:p>
    <w:bookmarkEnd w:id="203"/>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Следећи догађаји се неће сматрати Догађајем више силе:</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било који догађај или околност која доведе до тога да нека Уговорна страна није у могућности да плаћа обавезе које су доспеле на основу Правила о раду односно овог Уговора, укључујући и немогућност извршавања обавеза услед девалвације валуте и немогућност неке Уговорне стране да оствари профит или да оствари задовољавајућу стопу повраћаја од свог пословања;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хаварију или квар било које опреме узрокован уобичајеним хабањем или пропустом Погођене стране да одржава ту опрему или да одржава одговарајуће залихе резервних делова или да управља Системом у складу са стандардом пажње доброг стручњака;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немогућност Корисника да преда Гас на Улазу односно да га преузме на Излазу у складу са његовим обавезама на основу Правила о раду и овог Уговора, услед догађаја који је од утицаја на Суседни објекат.</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2"/>
        <w:keepNext w:val="0"/>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Обавеза Погођене стране да достави Обавештење о вишој сили</w:t>
      </w:r>
    </w:p>
    <w:p w:rsidR="009270E1" w:rsidRPr="002313C0" w:rsidRDefault="009270E1" w:rsidP="009270E1">
      <w:pPr>
        <w:pStyle w:val="Heading2"/>
        <w:keepNext w:val="0"/>
        <w:spacing w:line="276" w:lineRule="auto"/>
        <w:ind w:left="1004"/>
        <w:rPr>
          <w:rFonts w:asciiTheme="minorHAnsi" w:eastAsia="SimSun" w:hAnsiTheme="minorHAnsi" w:cs="Times New Roman"/>
          <w:color w:val="auto"/>
          <w:sz w:val="22"/>
          <w:szCs w:val="24"/>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Погођена страна је дужна доставити другој Уговорној страни обавештење („Обавештење о вишој сили“), на начин предвиђен Правилима о раду које уређују комуникацију, чим то буде могуће након што Погођена страна сазна за дејство тог Догађаја више силе, које ће садржати следеће информације:</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датум наступања Догађаја више силе;</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опис Догађаја више силе и разумну процену трајања Догађаја више силе;</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lastRenderedPageBreak/>
        <w:t>оцена утицаја Догађаја више силе на могућност Погођене стране да извршава своје обавезе из Правила о раду односно овог Уговора; и</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радње које ће Погођена страна предузети како би се умањили ефекти Догађаја више силе (уколико је то могуће).</w:t>
      </w:r>
    </w:p>
    <w:p w:rsidR="009270E1" w:rsidRPr="002313C0" w:rsidRDefault="009270E1" w:rsidP="009270E1">
      <w:pPr>
        <w:pStyle w:val="ListParagraph"/>
        <w:spacing w:line="276" w:lineRule="auto"/>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Након достављања иницијалног Обавештења о вишој сили, Погођена страна ће на разуман захтев друге Уговорне стране, достављати другој Уговорној страни информације о:</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статусу Догађаја више силе; и</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корацима које Погођена страна предузима како би превазишла Догађај више силе или умањила његове последице и наставила да испуњава своје обавезе из Правила о раду, односно овог Уговора.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Погођена страна је дужна да обавести другу Уговорну страну на начин предвиђен Правилима о раду кад се Догађај више силе оконча или се његови ефекти умање у мери која дозвољава да се настави са испуњавањем обавеза из Правила о раду, односно овог Уговора.</w:t>
      </w:r>
    </w:p>
    <w:p w:rsidR="009270E1" w:rsidRPr="002313C0" w:rsidRDefault="009270E1" w:rsidP="009270E1">
      <w:pPr>
        <w:pStyle w:val="Heading3"/>
        <w:spacing w:line="276" w:lineRule="auto"/>
        <w:ind w:left="2073"/>
        <w:rPr>
          <w:rFonts w:asciiTheme="minorHAnsi" w:eastAsia="SimSun" w:hAnsiTheme="minorHAnsi" w:cs="Times New Roman"/>
          <w:color w:val="auto"/>
          <w:sz w:val="22"/>
          <w:lang w:val="sr-Cyrl-RS"/>
        </w:rPr>
      </w:pPr>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ИЗМЕНЕ УГОВОРА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Уговорне стране изјављују и сагласне су да овај Уговор измене и/или допуне, односно приступе закључењу новог, у случају да је то неопходно ради усклађивања са усвојеним изменама и/или допунама Правила о раду.</w:t>
      </w:r>
    </w:p>
    <w:p w:rsidR="009270E1" w:rsidRPr="002313C0" w:rsidRDefault="009270E1" w:rsidP="009270E1">
      <w:pPr>
        <w:pStyle w:val="BodyTextIndent"/>
        <w:numPr>
          <w:ilvl w:val="0"/>
          <w:numId w:val="4"/>
        </w:numPr>
        <w:spacing w:after="0" w:line="276" w:lineRule="auto"/>
        <w:rPr>
          <w:rFonts w:asciiTheme="minorHAnsi" w:eastAsia="SimSun" w:hAnsiTheme="minorHAnsi"/>
          <w:szCs w:val="24"/>
          <w:lang w:val="sr-Cyrl-RS"/>
        </w:rPr>
      </w:pPr>
    </w:p>
    <w:p w:rsidR="009270E1" w:rsidRPr="002313C0" w:rsidRDefault="009270E1" w:rsidP="009270E1">
      <w:pPr>
        <w:pStyle w:val="Heading2"/>
        <w:keepNext w:val="0"/>
        <w:keepLines w:val="0"/>
        <w:numPr>
          <w:ilvl w:val="1"/>
          <w:numId w:val="3"/>
        </w:numPr>
        <w:tabs>
          <w:tab w:val="num" w:pos="990"/>
        </w:tabs>
        <w:adjustRightInd w:val="0"/>
        <w:spacing w:before="0" w:line="276" w:lineRule="auto"/>
        <w:ind w:left="1008"/>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У случају да се Правила о раду измене и/или допуне, а та измена не захтева истовремено и усклађивање овог Уговора, Уговорне стране се обавезују да све усвојене измене и/или допуне Правила о раду примењују у извршавању овог Уговора.</w:t>
      </w:r>
    </w:p>
    <w:p w:rsidR="009270E1" w:rsidRPr="002313C0" w:rsidRDefault="009270E1" w:rsidP="009270E1">
      <w:pPr>
        <w:tabs>
          <w:tab w:val="left" w:pos="4261"/>
        </w:tabs>
        <w:spacing w:line="276" w:lineRule="auto"/>
        <w:ind w:left="720"/>
        <w:jc w:val="both"/>
        <w:rPr>
          <w:rFonts w:asciiTheme="minorHAnsi" w:hAnsiTheme="minorHAnsi"/>
          <w:lang w:val="sr-Cyrl-RS"/>
        </w:rPr>
      </w:pPr>
    </w:p>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ПРЕКИД ПРУЖАЊА УСЛУГЕ ТРАНСПОРТА ГАСА И РАСКИД УГОВОРА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2"/>
        <w:keepNext w:val="0"/>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bookmarkStart w:id="204" w:name="_Toc211680883"/>
      <w:bookmarkStart w:id="205" w:name="_Toc211687502"/>
      <w:bookmarkStart w:id="206" w:name="_Toc211690098"/>
      <w:bookmarkStart w:id="207" w:name="_Toc211693450"/>
      <w:bookmarkStart w:id="208" w:name="_Toc211693850"/>
      <w:bookmarkStart w:id="209" w:name="_Toc224393387"/>
      <w:bookmarkStart w:id="210" w:name="_Toc224633498"/>
      <w:bookmarkStart w:id="211" w:name="_Toc235796268"/>
      <w:bookmarkStart w:id="212" w:name="_Toc249165425"/>
      <w:bookmarkStart w:id="213" w:name="_Toc249176210"/>
      <w:bookmarkStart w:id="214" w:name="_Toc251049957"/>
      <w:bookmarkStart w:id="215" w:name="_Ref251057938"/>
      <w:bookmarkStart w:id="216" w:name="_Ref251057960"/>
      <w:bookmarkStart w:id="217" w:name="_Ref251057984"/>
      <w:bookmarkStart w:id="218" w:name="_Ref251058141"/>
      <w:bookmarkStart w:id="219" w:name="_Ref251058184"/>
      <w:bookmarkStart w:id="220" w:name="_Ref251058523"/>
      <w:bookmarkStart w:id="221" w:name="_Ref251058539"/>
      <w:bookmarkStart w:id="222" w:name="_Ref274894922"/>
      <w:bookmarkStart w:id="223" w:name="_Toc353830531"/>
      <w:bookmarkStart w:id="224" w:name="_Ref511677081"/>
      <w:bookmarkStart w:id="225" w:name="_Ref200196520"/>
      <w:r w:rsidRPr="002313C0">
        <w:rPr>
          <w:rFonts w:asciiTheme="minorHAnsi" w:eastAsia="SimSun" w:hAnsiTheme="minorHAnsi" w:cs="Times New Roman"/>
          <w:color w:val="auto"/>
          <w:sz w:val="22"/>
          <w:szCs w:val="24"/>
          <w:lang w:val="sr-Cyrl-RS"/>
        </w:rPr>
        <w:t>Право ОТС-а да прекине пружање услуге транспорта гаса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ОТС може да прекине пружање услуге транспорта гаса ако:</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 xml:space="preserve">рачун издат Кориснику није плаћен у року; </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Корисник који у складу са Правилима о раду има обавезу да достави нови Инструмент обезбеђења плаћања ОТС-у, то не учини у року одређеном Правилима о раду.</w:t>
      </w:r>
    </w:p>
    <w:p w:rsidR="009270E1" w:rsidRPr="002313C0" w:rsidRDefault="009270E1" w:rsidP="009270E1">
      <w:pPr>
        <w:tabs>
          <w:tab w:val="left" w:pos="4261"/>
        </w:tabs>
        <w:spacing w:line="276" w:lineRule="auto"/>
        <w:ind w:left="720"/>
        <w:jc w:val="both"/>
        <w:rPr>
          <w:rFonts w:asciiTheme="minorHAnsi" w:hAnsiTheme="minorHAnsi"/>
          <w:lang w:val="sr-Cyrl-RS"/>
        </w:rPr>
      </w:pPr>
      <w:bookmarkStart w:id="226" w:name="_Ref533697684"/>
    </w:p>
    <w:bookmarkEnd w:id="226"/>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Уколико Корисник не плати рачуне у року, ОТС доставља опомену да ће у случају неплаћања рачуна у року од 5 (пет) дана од датума достављања опомене, износ неплаћеног рачуна, наплатити активирањем Инструмента обезбеђења плаћања као и да ће Кориснику који у складу са Правилима о раду има обавезу да достави нови Инструмент обезбеђења плаћања, прекинути пружање услуге транспорта гаса даном истека рока за достављање новог Инструмента обезбеђења плаћања. Уколико ОТС из било ког разлога не може да активира Инструмент обезбеђења плаћања, о томе одмах обавештава Корисника уз позив да му у року од  5 (пет) радних дана достави нови валидан Инструмент обезбеђења плаћања уз опомену да ће му прекинути пружање услуге транспорта гаса ако у додатном року не достави Инструмент обезбеђења плаћања.</w:t>
      </w: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ОТС доставља Кориснику обавештење о прекиду пружања услуге транспорта гаса наредног дана од истека рока за достављање новог Инструмента обезбеђења плаћања ОТС-у из члана 11.1.2 овог Уговора од ког дана Кориснику прекида пружање услуге транспорта гаса.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ОТС наставља са пружањем услуге транспорта гаса након што Корисник измири све своје доспеле обавезе и замени Инструмент обезбеђења плаћања.</w:t>
      </w:r>
    </w:p>
    <w:p w:rsidR="009270E1" w:rsidRPr="002313C0" w:rsidRDefault="009270E1" w:rsidP="009270E1">
      <w:pPr>
        <w:pStyle w:val="Heading3"/>
        <w:spacing w:line="276" w:lineRule="auto"/>
        <w:ind w:left="2073"/>
        <w:rPr>
          <w:rFonts w:asciiTheme="minorHAnsi" w:eastAsia="SimSun" w:hAnsiTheme="minorHAnsi" w:cs="Times New Roman"/>
          <w:color w:val="auto"/>
          <w:sz w:val="22"/>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ОТС може да прекине пружање услуга транспорта и у случају поремећаја у раду Система и поремећаја на тржишту природног гаса у складу са Правилима о раду.</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2"/>
        <w:keepNext w:val="0"/>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bookmarkStart w:id="227" w:name="_Ref200196700"/>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2313C0">
        <w:rPr>
          <w:rFonts w:asciiTheme="minorHAnsi" w:eastAsia="SimSun" w:hAnsiTheme="minorHAnsi" w:cs="Times New Roman"/>
          <w:color w:val="auto"/>
          <w:sz w:val="22"/>
          <w:szCs w:val="24"/>
          <w:lang w:val="sr-Cyrl-RS"/>
        </w:rPr>
        <w:t>Право ОТС-а на раскид</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ОТС може да раскине овај Уговор ако:</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FB12B2" w:rsidRPr="002313C0" w:rsidRDefault="009270E1" w:rsidP="00285EB2">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Корисник не плати све доспеле рачуне односно не достави Инструмент обезбеђења плаћања у складу са Правилима о раду, ни у року од шездесет (60) дана од дана прекида пружања услуге транспорта гаса односно,</w:t>
      </w: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hAnsiTheme="minorHAnsi" w:cstheme="minorHAnsi"/>
          <w:i w:val="0"/>
          <w:color w:val="auto"/>
          <w:lang w:val="sr-Cyrl-RS"/>
        </w:rPr>
      </w:pPr>
      <w:r w:rsidRPr="002313C0">
        <w:rPr>
          <w:rFonts w:asciiTheme="minorHAnsi" w:eastAsia="SimSun" w:hAnsiTheme="minorHAnsi" w:cs="Times New Roman"/>
          <w:i w:val="0"/>
          <w:color w:val="auto"/>
          <w:lang w:val="sr-Cyrl-RS"/>
        </w:rPr>
        <w:t>Корисник континуирано не извршава друге обавезе из овог Уговора и/или Правила о раду, осим у случају да догађај или околност који је довео до неизвршавања обавеза Корисник отклони у року од шездесет (60) Радних дана након што је ОТС упозорио Корисника о кршењу преузетих обавеза,</w:t>
      </w:r>
    </w:p>
    <w:p w:rsidR="009270E1" w:rsidRPr="002313C0" w:rsidRDefault="009270E1" w:rsidP="009270E1">
      <w:pPr>
        <w:pStyle w:val="Heading4"/>
        <w:keepNext w:val="0"/>
        <w:keepLines w:val="0"/>
        <w:adjustRightInd w:val="0"/>
        <w:spacing w:before="0" w:line="276" w:lineRule="auto"/>
        <w:ind w:left="3064"/>
        <w:jc w:val="both"/>
        <w:rPr>
          <w:rFonts w:asciiTheme="minorHAnsi" w:hAnsiTheme="minorHAnsi" w:cstheme="minorHAnsi"/>
          <w:i w:val="0"/>
          <w:color w:val="auto"/>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hAnsiTheme="minorHAnsi" w:cstheme="minorHAnsi"/>
          <w:i w:val="0"/>
          <w:color w:val="auto"/>
          <w:lang w:val="sr-Cyrl-RS"/>
        </w:rPr>
      </w:pPr>
      <w:r w:rsidRPr="002313C0">
        <w:rPr>
          <w:rFonts w:asciiTheme="minorHAnsi" w:hAnsiTheme="minorHAnsi" w:cstheme="minorHAnsi"/>
          <w:i w:val="0"/>
          <w:color w:val="auto"/>
          <w:lang w:val="sr-Cyrl-RS"/>
        </w:rPr>
        <w:t>Корисник изгуби статус корисника у складу са Правилима о раду.</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2"/>
        <w:keepNext w:val="0"/>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 xml:space="preserve">Право Корисника на раскид </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bookmarkStart w:id="228" w:name="_Ref534369000"/>
      <w:r w:rsidRPr="002313C0">
        <w:rPr>
          <w:rFonts w:asciiTheme="minorHAnsi" w:eastAsia="SimSun" w:hAnsiTheme="minorHAnsi" w:cs="Times New Roman"/>
          <w:color w:val="auto"/>
          <w:sz w:val="22"/>
          <w:lang w:val="sr-Cyrl-RS"/>
        </w:rPr>
        <w:lastRenderedPageBreak/>
        <w:t>Корисник може да раскине овај Уговор ако:</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ОТС услед Ограничења капацитета није у могућности да пружи услугу транспорта гаса у обиму од најмање 50% Уговореног капацитета и трајања Стандардног капацитетног производа; односно</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ОТС континуирано не извршава обавезе из овог Уговора и/или Правила о раду, осим у случају да догађај или околност који је довео до неизвршавања обавеза ОТС отклони у року од шездесет (60) радних дана од дана у ком је Корисник упозорио ОТС на неизвршавање обавеза.</w:t>
      </w:r>
    </w:p>
    <w:p w:rsidR="009270E1" w:rsidRPr="002313C0" w:rsidRDefault="009270E1" w:rsidP="009270E1">
      <w:pPr>
        <w:tabs>
          <w:tab w:val="left" w:pos="4261"/>
        </w:tabs>
        <w:spacing w:line="276" w:lineRule="auto"/>
        <w:ind w:left="720"/>
        <w:jc w:val="both"/>
        <w:rPr>
          <w:rFonts w:asciiTheme="minorHAnsi" w:hAnsiTheme="minorHAnsi"/>
          <w:lang w:val="sr-Cyrl-RS"/>
        </w:rPr>
      </w:pPr>
    </w:p>
    <w:bookmarkEnd w:id="227"/>
    <w:bookmarkEnd w:id="228"/>
    <w:p w:rsidR="009270E1" w:rsidRPr="002313C0" w:rsidRDefault="009270E1" w:rsidP="009270E1">
      <w:pPr>
        <w:pStyle w:val="Heading2"/>
        <w:keepNext w:val="0"/>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 xml:space="preserve">Поступак раскида </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bookmarkStart w:id="229" w:name="_Ref533686876"/>
      <w:r w:rsidRPr="002313C0">
        <w:rPr>
          <w:rFonts w:asciiTheme="minorHAnsi" w:eastAsia="SimSun" w:hAnsiTheme="minorHAnsi" w:cs="Times New Roman"/>
          <w:color w:val="auto"/>
          <w:sz w:val="22"/>
          <w:lang w:val="sr-Cyrl-RS"/>
        </w:rPr>
        <w:t>Уговорна страна која жели да раскине овај Уговор доставља другој Уговорној страни писано обавештење прецизирајући околности због којих тражи раскид овог Уговора („Обавештење о раскиду“).</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Друга Уговора страна има накнадни рок од тридесет (30) дана од дана пријема Обавештења о раскиду да исправи повреду, у ком случају неће доћи до раскида овог Уговора.</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У случају да друга Уговорна страна не исправи повреду до истека рока из члана 11.4.2 овог Уговора, овај Уговор се раскида даном истека рока из члана 11.4.2 овог Уговора.</w:t>
      </w:r>
    </w:p>
    <w:p w:rsidR="009270E1" w:rsidRPr="002313C0" w:rsidRDefault="009270E1" w:rsidP="009270E1">
      <w:pPr>
        <w:pStyle w:val="Heading3"/>
        <w:spacing w:line="276" w:lineRule="auto"/>
        <w:ind w:left="2073"/>
        <w:rPr>
          <w:rFonts w:asciiTheme="minorHAnsi" w:eastAsia="SimSun" w:hAnsiTheme="minorHAnsi" w:cs="Times New Roman"/>
          <w:color w:val="auto"/>
          <w:sz w:val="22"/>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У случају раскида овог Уговора од стране ОТС-а из разлога предвиђеног чланом 11.2.1.1 овог Уговора, Уговор се сматра раскинутим истеком рока наведеног у члану 11.2.1.1 овог Уговора.</w:t>
      </w:r>
    </w:p>
    <w:p w:rsidR="00FB12B2" w:rsidRPr="002313C0" w:rsidRDefault="00FB12B2">
      <w:pPr>
        <w:spacing w:after="160" w:line="259" w:lineRule="auto"/>
        <w:rPr>
          <w:rFonts w:asciiTheme="minorHAnsi" w:hAnsiTheme="minorHAnsi"/>
          <w:lang w:val="sr-Cyrl-RS"/>
        </w:rPr>
      </w:pPr>
      <w:bookmarkStart w:id="230" w:name="_Toc532287034"/>
      <w:bookmarkStart w:id="231" w:name="_Toc532287035"/>
      <w:bookmarkStart w:id="232" w:name="_Toc532287036"/>
      <w:bookmarkStart w:id="233" w:name="_Toc532287037"/>
      <w:bookmarkStart w:id="234" w:name="_Toc532287038"/>
      <w:bookmarkStart w:id="235" w:name="_Toc532287039"/>
      <w:bookmarkStart w:id="236" w:name="_Toc532287040"/>
      <w:bookmarkStart w:id="237" w:name="_Toc532287041"/>
      <w:bookmarkStart w:id="238" w:name="_Toc532287042"/>
      <w:bookmarkStart w:id="239" w:name="_Toc532287043"/>
      <w:bookmarkStart w:id="240" w:name="_Toc532287044"/>
      <w:bookmarkStart w:id="241" w:name="_Toc532287045"/>
      <w:bookmarkStart w:id="242" w:name="_Toc532287046"/>
      <w:bookmarkStart w:id="243" w:name="_Toc532287047"/>
      <w:bookmarkStart w:id="244" w:name="_Toc532287048"/>
      <w:bookmarkStart w:id="245" w:name="_Toc532287049"/>
      <w:bookmarkStart w:id="246" w:name="_Toc532287050"/>
      <w:bookmarkStart w:id="247" w:name="_Toc532287051"/>
      <w:bookmarkStart w:id="248" w:name="_Toc532287052"/>
      <w:bookmarkStart w:id="249" w:name="_Toc532287053"/>
      <w:bookmarkStart w:id="250" w:name="_Toc532287054"/>
      <w:bookmarkStart w:id="251" w:name="_Toc532287055"/>
      <w:bookmarkStart w:id="252" w:name="_Toc532287056"/>
      <w:bookmarkStart w:id="253" w:name="_Toc532287057"/>
      <w:bookmarkStart w:id="254" w:name="_Toc532287058"/>
      <w:bookmarkStart w:id="255" w:name="_Toc532287059"/>
      <w:bookmarkStart w:id="256" w:name="_Toc532287060"/>
      <w:bookmarkStart w:id="257" w:name="_Toc532287061"/>
      <w:bookmarkStart w:id="258" w:name="_Toc532287062"/>
      <w:bookmarkStart w:id="259" w:name="_Toc532287063"/>
      <w:bookmarkStart w:id="260" w:name="_Toc532287064"/>
      <w:bookmarkStart w:id="261" w:name="_Toc532287065"/>
      <w:bookmarkStart w:id="262" w:name="_Toc532287066"/>
      <w:bookmarkStart w:id="263" w:name="_Toc532287067"/>
      <w:bookmarkStart w:id="264" w:name="_Toc532287068"/>
      <w:bookmarkStart w:id="265" w:name="_Toc259082355"/>
      <w:bookmarkStart w:id="266" w:name="_Toc259082509"/>
      <w:bookmarkStart w:id="267" w:name="_Toc259090346"/>
      <w:bookmarkStart w:id="268" w:name="_Toc259090876"/>
      <w:bookmarkStart w:id="269" w:name="_Toc532287069"/>
      <w:bookmarkStart w:id="270" w:name="_Toc532287070"/>
      <w:bookmarkStart w:id="271" w:name="_Toc532287071"/>
      <w:bookmarkStart w:id="272" w:name="_Toc532287072"/>
      <w:bookmarkStart w:id="273" w:name="_Toc532287073"/>
      <w:bookmarkStart w:id="274" w:name="_Toc532287074"/>
      <w:bookmarkStart w:id="275" w:name="_Toc532287075"/>
      <w:bookmarkStart w:id="276" w:name="_Toc532287076"/>
      <w:bookmarkStart w:id="277" w:name="_Toc532287077"/>
      <w:bookmarkStart w:id="278" w:name="_Toc532287078"/>
      <w:bookmarkStart w:id="279" w:name="_Toc532287079"/>
      <w:bookmarkStart w:id="280" w:name="_Toc532287080"/>
      <w:bookmarkStart w:id="281" w:name="_Toc532287081"/>
      <w:bookmarkStart w:id="282" w:name="_Toc532287082"/>
      <w:bookmarkStart w:id="283" w:name="_Toc532287083"/>
      <w:bookmarkStart w:id="284" w:name="_Toc532287084"/>
      <w:bookmarkStart w:id="285" w:name="_Toc532287085"/>
      <w:bookmarkStart w:id="286" w:name="_Toc532287086"/>
      <w:bookmarkStart w:id="287" w:name="_Toc532287087"/>
      <w:bookmarkStart w:id="288" w:name="_Toc532287088"/>
      <w:bookmarkStart w:id="289" w:name="_Toc532287089"/>
      <w:bookmarkStart w:id="290" w:name="_Toc532287090"/>
      <w:bookmarkStart w:id="291" w:name="_Toc532287091"/>
      <w:bookmarkStart w:id="292" w:name="_Toc532287092"/>
      <w:bookmarkStart w:id="293" w:name="_Toc532287093"/>
      <w:bookmarkStart w:id="294" w:name="_Toc532287094"/>
      <w:bookmarkStart w:id="295" w:name="_Toc532287095"/>
      <w:bookmarkStart w:id="296" w:name="_Toc532287096"/>
      <w:bookmarkStart w:id="297" w:name="_Toc532287097"/>
      <w:bookmarkStart w:id="298" w:name="_Toc532287098"/>
      <w:bookmarkStart w:id="299" w:name="_Toc532287099"/>
      <w:bookmarkStart w:id="300" w:name="_Toc532287100"/>
      <w:bookmarkStart w:id="301" w:name="_Toc532287101"/>
      <w:bookmarkStart w:id="302" w:name="_Toc532287102"/>
      <w:bookmarkStart w:id="303" w:name="_Toc532287103"/>
      <w:bookmarkStart w:id="304" w:name="_Toc532287104"/>
      <w:bookmarkStart w:id="305" w:name="_Toc532287105"/>
      <w:bookmarkStart w:id="306" w:name="_DV_M1594"/>
      <w:bookmarkStart w:id="307" w:name="_DV_M1595"/>
      <w:bookmarkStart w:id="308" w:name="_Toc532287106"/>
      <w:bookmarkStart w:id="309" w:name="_Toc532287107"/>
      <w:bookmarkStart w:id="310" w:name="_Toc532287108"/>
      <w:bookmarkStart w:id="311" w:name="_Toc532287109"/>
      <w:bookmarkStart w:id="312" w:name="_Toc532287110"/>
      <w:bookmarkStart w:id="313" w:name="_Toc532287111"/>
      <w:bookmarkStart w:id="314" w:name="_Toc532287112"/>
      <w:bookmarkStart w:id="315" w:name="_Toc532287113"/>
      <w:bookmarkStart w:id="316" w:name="_Toc532287114"/>
      <w:bookmarkStart w:id="317" w:name="_Toc532287115"/>
      <w:bookmarkStart w:id="318" w:name="_Toc532287116"/>
      <w:bookmarkStart w:id="319" w:name="_Toc532287117"/>
      <w:bookmarkStart w:id="320" w:name="_Toc532287118"/>
      <w:bookmarkStart w:id="321" w:name="_Toc532287119"/>
      <w:bookmarkStart w:id="322" w:name="_Toc532287120"/>
      <w:bookmarkStart w:id="323" w:name="_Toc532287121"/>
      <w:bookmarkStart w:id="324" w:name="_Toc532287122"/>
      <w:bookmarkStart w:id="325" w:name="_Toc532287123"/>
      <w:bookmarkStart w:id="326" w:name="_Toc532287124"/>
      <w:bookmarkStart w:id="327" w:name="_Toc532287125"/>
      <w:bookmarkStart w:id="328" w:name="_Toc532287126"/>
      <w:bookmarkStart w:id="329" w:name="_Toc532287127"/>
      <w:bookmarkStart w:id="330" w:name="_Toc532287128"/>
      <w:bookmarkStart w:id="331" w:name="_Toc259082358"/>
      <w:bookmarkStart w:id="332" w:name="_Toc259082512"/>
      <w:bookmarkStart w:id="333" w:name="_Toc259090349"/>
      <w:bookmarkStart w:id="334" w:name="_Toc25909087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Pr="002313C0">
        <w:rPr>
          <w:rFonts w:asciiTheme="minorHAnsi" w:hAnsiTheme="minorHAnsi"/>
          <w:lang w:val="sr-Cyrl-RS"/>
        </w:rPr>
        <w:br w:type="page"/>
      </w:r>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lastRenderedPageBreak/>
        <w:t>ПОВЕРЉИВОСТ</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2"/>
        <w:keepLines w:val="0"/>
        <w:numPr>
          <w:ilvl w:val="1"/>
          <w:numId w:val="3"/>
        </w:numPr>
        <w:tabs>
          <w:tab w:val="num" w:pos="720"/>
        </w:tabs>
        <w:adjustRightInd w:val="0"/>
        <w:spacing w:before="0" w:line="276" w:lineRule="auto"/>
        <w:ind w:left="720"/>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Поверљиве информације</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Уговорне стране се међусобно обавезују да ће:</w:t>
      </w: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међусобно штитити тајност комерцијалних и пословних података друге Уговорне стране до којих дођу у поступку закључења, извршавања и након престанка важења овог Уговора („Поверљиве информације“);</w:t>
      </w:r>
    </w:p>
    <w:p w:rsidR="009270E1" w:rsidRPr="002313C0" w:rsidRDefault="009270E1" w:rsidP="009270E1">
      <w:pPr>
        <w:pStyle w:val="Heading4"/>
        <w:spacing w:line="276" w:lineRule="auto"/>
        <w:ind w:left="3150"/>
        <w:rPr>
          <w:rFonts w:asciiTheme="minorHAnsi" w:eastAsia="SimSun" w:hAnsiTheme="minorHAnsi" w:cs="Times New Roman"/>
          <w:i w:val="0"/>
          <w:iCs w:val="0"/>
          <w:color w:val="auto"/>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предузети све мере да обезбеде да њени руководиоци, запослени, заступници и представници све Поверљиве информације чувају као поверљиве и са њима поступају у складу са прописима који уређују заштиту тајности пословних података; и</w:t>
      </w:r>
    </w:p>
    <w:p w:rsidR="009270E1" w:rsidRPr="002313C0" w:rsidRDefault="009270E1" w:rsidP="009270E1">
      <w:pPr>
        <w:pStyle w:val="Heading4"/>
        <w:spacing w:line="276" w:lineRule="auto"/>
        <w:ind w:left="3150"/>
        <w:rPr>
          <w:rFonts w:asciiTheme="minorHAnsi" w:eastAsia="SimSun" w:hAnsiTheme="minorHAnsi" w:cs="Times New Roman"/>
          <w:i w:val="0"/>
          <w:iCs w:val="0"/>
          <w:color w:val="auto"/>
          <w:lang w:val="sr-Cyrl-RS"/>
        </w:rPr>
      </w:pPr>
    </w:p>
    <w:p w:rsidR="009270E1" w:rsidRPr="002313C0" w:rsidRDefault="009270E1" w:rsidP="009270E1">
      <w:pPr>
        <w:pStyle w:val="Heading4"/>
        <w:keepNext w:val="0"/>
        <w:keepLines w:val="0"/>
        <w:numPr>
          <w:ilvl w:val="3"/>
          <w:numId w:val="3"/>
        </w:numPr>
        <w:adjustRightInd w:val="0"/>
        <w:spacing w:before="0" w:line="276" w:lineRule="auto"/>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користити Поверљиве информације само за потребе извршавања својих обавеза из Правила о раду и овог Уговора.</w:t>
      </w:r>
    </w:p>
    <w:p w:rsidR="009270E1" w:rsidRPr="002313C0" w:rsidRDefault="009270E1" w:rsidP="009270E1">
      <w:pPr>
        <w:pStyle w:val="Heading4"/>
        <w:spacing w:line="276" w:lineRule="auto"/>
        <w:ind w:left="3150"/>
        <w:rPr>
          <w:rFonts w:asciiTheme="minorHAnsi" w:eastAsia="SimSun" w:hAnsiTheme="minorHAnsi" w:cs="Times New Roman"/>
          <w:i w:val="0"/>
          <w:iCs w:val="0"/>
          <w:color w:val="auto"/>
          <w:lang w:val="sr-Cyrl-RS"/>
        </w:rPr>
      </w:pPr>
    </w:p>
    <w:p w:rsidR="009270E1" w:rsidRPr="002313C0" w:rsidRDefault="009270E1" w:rsidP="009270E1">
      <w:pPr>
        <w:pStyle w:val="Heading2"/>
        <w:keepLines w:val="0"/>
        <w:numPr>
          <w:ilvl w:val="1"/>
          <w:numId w:val="3"/>
        </w:numPr>
        <w:tabs>
          <w:tab w:val="num" w:pos="720"/>
        </w:tabs>
        <w:adjustRightInd w:val="0"/>
        <w:spacing w:before="0" w:line="276" w:lineRule="auto"/>
        <w:ind w:left="720"/>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Дозвољена откривања</w:t>
      </w: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Уговорне стране неће сматрати да се крши обавеза заштите тајности Поверљивих информација у смислу члана 12.1 овог уговора:</w:t>
      </w: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4"/>
        <w:keepNext w:val="0"/>
        <w:keepLines w:val="0"/>
        <w:numPr>
          <w:ilvl w:val="3"/>
          <w:numId w:val="3"/>
        </w:numPr>
        <w:tabs>
          <w:tab w:val="num" w:pos="2880"/>
        </w:tabs>
        <w:adjustRightInd w:val="0"/>
        <w:spacing w:before="0" w:line="276" w:lineRule="auto"/>
        <w:ind w:left="2880"/>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које ОТС објављује као агрегиране податке корисника у складу са Правилима о раду;</w:t>
      </w: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4"/>
        <w:keepNext w:val="0"/>
        <w:keepLines w:val="0"/>
        <w:numPr>
          <w:ilvl w:val="3"/>
          <w:numId w:val="3"/>
        </w:numPr>
        <w:tabs>
          <w:tab w:val="num" w:pos="2880"/>
        </w:tabs>
        <w:adjustRightInd w:val="0"/>
        <w:spacing w:before="0" w:line="276" w:lineRule="auto"/>
        <w:ind w:left="2880"/>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које ОТС доставља органима јавне власти у складу са важећим прописима;</w:t>
      </w: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4"/>
        <w:keepNext w:val="0"/>
        <w:keepLines w:val="0"/>
        <w:numPr>
          <w:ilvl w:val="3"/>
          <w:numId w:val="3"/>
        </w:numPr>
        <w:tabs>
          <w:tab w:val="num" w:pos="2880"/>
        </w:tabs>
        <w:adjustRightInd w:val="0"/>
        <w:spacing w:before="0" w:line="276" w:lineRule="auto"/>
        <w:ind w:left="2880"/>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које страна на коју се подаци односе или трећа страна објавила или на други начин учинила јавно доступним;</w:t>
      </w: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4"/>
        <w:keepNext w:val="0"/>
        <w:keepLines w:val="0"/>
        <w:numPr>
          <w:ilvl w:val="3"/>
          <w:numId w:val="3"/>
        </w:numPr>
        <w:tabs>
          <w:tab w:val="num" w:pos="2880"/>
        </w:tabs>
        <w:adjustRightInd w:val="0"/>
        <w:spacing w:before="0" w:line="276" w:lineRule="auto"/>
        <w:ind w:left="2880"/>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за које је Уговорна страна добила писану сагласност друге Уговорне стране да их може открити трећем лицу; ни</w:t>
      </w: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4"/>
        <w:keepNext w:val="0"/>
        <w:keepLines w:val="0"/>
        <w:numPr>
          <w:ilvl w:val="3"/>
          <w:numId w:val="3"/>
        </w:numPr>
        <w:tabs>
          <w:tab w:val="num" w:pos="2880"/>
        </w:tabs>
        <w:adjustRightInd w:val="0"/>
        <w:spacing w:before="0" w:line="276" w:lineRule="auto"/>
        <w:ind w:left="2880"/>
        <w:jc w:val="both"/>
        <w:rPr>
          <w:rFonts w:asciiTheme="minorHAnsi" w:eastAsia="SimSun" w:hAnsiTheme="minorHAnsi" w:cs="Times New Roman"/>
          <w:i w:val="0"/>
          <w:iCs w:val="0"/>
          <w:color w:val="auto"/>
          <w:lang w:val="sr-Cyrl-RS"/>
        </w:rPr>
      </w:pPr>
      <w:r w:rsidRPr="002313C0">
        <w:rPr>
          <w:rFonts w:asciiTheme="minorHAnsi" w:eastAsia="SimSun" w:hAnsiTheme="minorHAnsi" w:cs="Times New Roman"/>
          <w:i w:val="0"/>
          <w:iCs w:val="0"/>
          <w:color w:val="auto"/>
          <w:lang w:val="sr-Cyrl-RS"/>
        </w:rPr>
        <w:t>за које Уговорна страна прималац може да докаже позивањем на писане доказе да су јој већ биле познате пре него што их је примила од Уговорне стране која открива информације.</w:t>
      </w: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BodyTextIndent"/>
        <w:numPr>
          <w:ilvl w:val="0"/>
          <w:numId w:val="0"/>
        </w:numPr>
        <w:spacing w:after="0" w:line="276" w:lineRule="auto"/>
        <w:rPr>
          <w:rFonts w:asciiTheme="minorHAnsi" w:eastAsia="SimSun" w:hAnsiTheme="minorHAnsi"/>
          <w:szCs w:val="24"/>
          <w:lang w:val="sr-Cyrl-RS"/>
        </w:rPr>
      </w:pPr>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bookmarkStart w:id="335" w:name="_Toc259082363"/>
      <w:bookmarkStart w:id="336" w:name="_Toc259082517"/>
      <w:bookmarkStart w:id="337" w:name="_Toc259090354"/>
      <w:bookmarkStart w:id="338" w:name="_Toc259090883"/>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335"/>
      <w:bookmarkEnd w:id="336"/>
      <w:bookmarkEnd w:id="337"/>
      <w:bookmarkEnd w:id="338"/>
      <w:r w:rsidRPr="002313C0">
        <w:rPr>
          <w:rFonts w:asciiTheme="minorHAnsi" w:eastAsia="SimSun" w:hAnsiTheme="minorHAnsi" w:cs="Times New Roman"/>
          <w:color w:val="auto"/>
          <w:sz w:val="22"/>
          <w:szCs w:val="24"/>
          <w:lang w:val="sr-Cyrl-RS"/>
        </w:rPr>
        <w:lastRenderedPageBreak/>
        <w:t>ВАЖЕЊЕ ОДРЕДБИ УГОВОРА НАКОН ПРЕСТАНКА УГОВОРА</w:t>
      </w:r>
    </w:p>
    <w:p w:rsidR="009270E1" w:rsidRPr="002313C0" w:rsidRDefault="009270E1" w:rsidP="009270E1">
      <w:pPr>
        <w:pStyle w:val="Heading1"/>
        <w:spacing w:line="276" w:lineRule="auto"/>
        <w:ind w:left="720"/>
        <w:rPr>
          <w:rFonts w:asciiTheme="minorHAnsi" w:eastAsia="SimSun" w:hAnsiTheme="minorHAnsi" w:cs="Times New Roman"/>
          <w:color w:val="auto"/>
          <w:sz w:val="22"/>
          <w:szCs w:val="24"/>
          <w:lang w:val="sr-Cyrl-RS"/>
        </w:rPr>
      </w:pPr>
    </w:p>
    <w:p w:rsidR="009270E1" w:rsidRPr="002313C0" w:rsidRDefault="009270E1" w:rsidP="009270E1">
      <w:pPr>
        <w:pStyle w:val="Heading2"/>
        <w:keepLines w:val="0"/>
        <w:numPr>
          <w:ilvl w:val="1"/>
          <w:numId w:val="3"/>
        </w:numPr>
        <w:tabs>
          <w:tab w:val="clear" w:pos="1571"/>
          <w:tab w:val="num" w:pos="720"/>
          <w:tab w:val="num" w:pos="1855"/>
        </w:tabs>
        <w:adjustRightInd w:val="0"/>
        <w:spacing w:before="0" w:line="276" w:lineRule="auto"/>
        <w:ind w:left="720"/>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 xml:space="preserve">У случају престанка овог Уговора, Уговорне стране потврђују да су сагласне да се овај члан 13. и чланови 1, 4.2.1.3, 8, 12. и 15. овог Уговора настављају да примењују до испуњења обавезе Уговорних страна које остану неиспуњене на дан престанка овог Уговора. </w:t>
      </w:r>
    </w:p>
    <w:p w:rsidR="009270E1" w:rsidRPr="002313C0" w:rsidRDefault="009270E1" w:rsidP="009270E1">
      <w:pPr>
        <w:pStyle w:val="BodyTextIndent"/>
        <w:numPr>
          <w:ilvl w:val="0"/>
          <w:numId w:val="4"/>
        </w:numPr>
        <w:rPr>
          <w:rFonts w:asciiTheme="minorHAnsi" w:eastAsia="SimSun" w:hAnsiTheme="minorHAnsi"/>
          <w:szCs w:val="24"/>
          <w:lang w:val="sr-Cyrl-RS"/>
        </w:rPr>
      </w:pPr>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bookmarkStart w:id="339" w:name="_Toc259082368"/>
      <w:bookmarkStart w:id="340" w:name="_Toc259082522"/>
      <w:bookmarkStart w:id="341" w:name="_Toc259090359"/>
      <w:bookmarkStart w:id="342" w:name="_Toc259090888"/>
      <w:bookmarkEnd w:id="339"/>
      <w:bookmarkEnd w:id="340"/>
      <w:bookmarkEnd w:id="341"/>
      <w:bookmarkEnd w:id="342"/>
      <w:r w:rsidRPr="002313C0">
        <w:rPr>
          <w:rFonts w:asciiTheme="minorHAnsi" w:eastAsia="SimSun" w:hAnsiTheme="minorHAnsi" w:cs="Times New Roman"/>
          <w:color w:val="auto"/>
          <w:sz w:val="22"/>
          <w:szCs w:val="24"/>
          <w:lang w:val="sr-Cyrl-RS"/>
        </w:rPr>
        <w:t>МЕРОДАВНО ПРАВО И РЕШАВАЊЕ СПОРОВА</w:t>
      </w:r>
    </w:p>
    <w:p w:rsidR="009270E1" w:rsidRPr="002313C0" w:rsidRDefault="009270E1" w:rsidP="009270E1">
      <w:pPr>
        <w:pStyle w:val="Heading1"/>
        <w:spacing w:line="276" w:lineRule="auto"/>
        <w:ind w:left="720"/>
        <w:rPr>
          <w:rFonts w:asciiTheme="minorHAnsi" w:eastAsia="SimSun" w:hAnsiTheme="minorHAnsi" w:cs="Times New Roman"/>
          <w:color w:val="auto"/>
          <w:sz w:val="22"/>
          <w:szCs w:val="24"/>
          <w:lang w:val="sr-Cyrl-RS"/>
        </w:rPr>
      </w:pPr>
    </w:p>
    <w:p w:rsidR="009270E1" w:rsidRPr="002313C0" w:rsidRDefault="009270E1" w:rsidP="009270E1">
      <w:pPr>
        <w:pStyle w:val="Heading2"/>
        <w:keepNext w:val="0"/>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Меродавно право</w:t>
      </w:r>
    </w:p>
    <w:p w:rsidR="009270E1" w:rsidRPr="002313C0" w:rsidRDefault="009270E1" w:rsidP="009270E1">
      <w:pPr>
        <w:pStyle w:val="Heading2"/>
        <w:keepNext w:val="0"/>
        <w:spacing w:line="276" w:lineRule="auto"/>
        <w:ind w:left="1571"/>
        <w:rPr>
          <w:rFonts w:asciiTheme="minorHAnsi" w:eastAsia="SimSun" w:hAnsiTheme="minorHAnsi" w:cs="Times New Roman"/>
          <w:color w:val="auto"/>
          <w:sz w:val="22"/>
          <w:szCs w:val="24"/>
          <w:lang w:val="sr-Cyrl-RS"/>
        </w:rPr>
      </w:pP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r w:rsidRPr="002313C0">
        <w:rPr>
          <w:rFonts w:asciiTheme="minorHAnsi" w:eastAsia="SimSun" w:hAnsiTheme="minorHAnsi"/>
          <w:szCs w:val="24"/>
          <w:lang w:val="sr-Cyrl-RS"/>
        </w:rPr>
        <w:t>На сва питања која нису уређена овим Уговором примењују се непосредно одредбе закона који уређује облигационе односе, Закона о енергетици и других прописа Републике Србије, искључујући примену одредби о сукобу закона.</w:t>
      </w: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2"/>
        <w:keepNext w:val="0"/>
        <w:keepLines w:val="0"/>
        <w:numPr>
          <w:ilvl w:val="1"/>
          <w:numId w:val="3"/>
        </w:numPr>
        <w:adjustRightInd w:val="0"/>
        <w:spacing w:before="0" w:line="276" w:lineRule="auto"/>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Решавање спорова</w:t>
      </w:r>
    </w:p>
    <w:p w:rsidR="009270E1" w:rsidRPr="002313C0" w:rsidRDefault="009270E1" w:rsidP="009270E1">
      <w:pPr>
        <w:pStyle w:val="BodyTextIndent"/>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 xml:space="preserve">Уколико настане спор у извршавању овог Уговора, Уговорне стране ће настојати да спор реше споразумно. </w:t>
      </w:r>
    </w:p>
    <w:p w:rsidR="009270E1" w:rsidRPr="002313C0" w:rsidRDefault="009270E1" w:rsidP="009270E1">
      <w:pPr>
        <w:pStyle w:val="Heading3"/>
        <w:spacing w:line="276" w:lineRule="auto"/>
        <w:ind w:left="2073"/>
        <w:rPr>
          <w:rFonts w:asciiTheme="minorHAnsi" w:eastAsia="SimSun" w:hAnsiTheme="minorHAnsi" w:cs="Times New Roman"/>
          <w:color w:val="auto"/>
          <w:sz w:val="22"/>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У циљу решавања спорног питања Уговорне стране могу ангажовати треће лице ради мирног решавања спора у складу са Правилима о раду.</w:t>
      </w:r>
    </w:p>
    <w:p w:rsidR="009270E1" w:rsidRPr="002313C0" w:rsidRDefault="009270E1" w:rsidP="009270E1">
      <w:pPr>
        <w:pStyle w:val="Heading3"/>
        <w:spacing w:line="276" w:lineRule="auto"/>
        <w:ind w:left="2073"/>
        <w:rPr>
          <w:rFonts w:asciiTheme="minorHAnsi" w:eastAsia="SimSun" w:hAnsiTheme="minorHAnsi" w:cs="Times New Roman"/>
          <w:color w:val="auto"/>
          <w:sz w:val="22"/>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У случају да настали спор не реше споразумно Уговорне стране су сагласне да спор решава стварно надлежни суд у Новом Саду.</w:t>
      </w:r>
      <w:r w:rsidRPr="002313C0" w:rsidDel="00DA31BB">
        <w:rPr>
          <w:rFonts w:asciiTheme="minorHAnsi" w:eastAsia="SimSun" w:hAnsiTheme="minorHAnsi" w:cs="Times New Roman"/>
          <w:color w:val="auto"/>
          <w:sz w:val="22"/>
          <w:lang w:val="sr-Cyrl-RS"/>
        </w:rPr>
        <w:t xml:space="preserve"> </w:t>
      </w:r>
    </w:p>
    <w:p w:rsidR="009270E1" w:rsidRPr="002313C0" w:rsidRDefault="009270E1" w:rsidP="009270E1">
      <w:pPr>
        <w:pStyle w:val="BodyTextIndent2"/>
        <w:numPr>
          <w:ilvl w:val="0"/>
          <w:numId w:val="0"/>
        </w:numPr>
        <w:spacing w:after="0" w:line="276" w:lineRule="auto"/>
        <w:ind w:left="720"/>
        <w:rPr>
          <w:rFonts w:asciiTheme="minorHAnsi" w:eastAsia="SimSun" w:hAnsiTheme="minorHAnsi"/>
          <w:szCs w:val="24"/>
          <w:lang w:val="sr-Cyrl-RS"/>
        </w:rPr>
      </w:pPr>
      <w:bookmarkStart w:id="343" w:name="_Ref200193626"/>
      <w:bookmarkStart w:id="344" w:name="_Toc200207469"/>
      <w:bookmarkStart w:id="345" w:name="_Toc210239126"/>
      <w:bookmarkStart w:id="346" w:name="_Toc210317533"/>
      <w:bookmarkStart w:id="347" w:name="_Toc210839996"/>
      <w:bookmarkStart w:id="348" w:name="_Toc210840262"/>
      <w:bookmarkStart w:id="349" w:name="_Toc211377328"/>
      <w:bookmarkStart w:id="350" w:name="_Toc211468539"/>
      <w:bookmarkStart w:id="351" w:name="_Toc211468822"/>
      <w:bookmarkStart w:id="352" w:name="_Toc211662438"/>
      <w:bookmarkStart w:id="353" w:name="_Toc211666186"/>
      <w:bookmarkStart w:id="354" w:name="_Toc211680914"/>
      <w:bookmarkStart w:id="355" w:name="_Toc211687533"/>
      <w:bookmarkStart w:id="356" w:name="_Toc211690129"/>
      <w:bookmarkStart w:id="357" w:name="_Toc211693481"/>
      <w:bookmarkStart w:id="358" w:name="_Toc211693881"/>
      <w:bookmarkStart w:id="359" w:name="_Toc224393418"/>
      <w:bookmarkStart w:id="360" w:name="_Toc224633529"/>
      <w:bookmarkStart w:id="361" w:name="_Toc235796299"/>
      <w:bookmarkStart w:id="362" w:name="_Toc249176238"/>
      <w:bookmarkStart w:id="363" w:name="_Toc251049798"/>
      <w:bookmarkStart w:id="364" w:name="_Toc251049985"/>
      <w:bookmarkStart w:id="365" w:name="_Ref254965142"/>
    </w:p>
    <w:p w:rsidR="009270E1" w:rsidRPr="002313C0" w:rsidRDefault="009270E1" w:rsidP="009270E1">
      <w:pPr>
        <w:pStyle w:val="BodyTextIndent2"/>
        <w:numPr>
          <w:ilvl w:val="0"/>
          <w:numId w:val="0"/>
        </w:numPr>
        <w:spacing w:after="0" w:line="276" w:lineRule="auto"/>
        <w:ind w:left="720"/>
        <w:rPr>
          <w:rFonts w:asciiTheme="minorHAnsi" w:eastAsia="SimSun" w:hAnsiTheme="minorHAnsi"/>
          <w:szCs w:val="24"/>
          <w:lang w:val="sr-Cyrl-RS"/>
        </w:rPr>
      </w:pPr>
    </w:p>
    <w:p w:rsidR="009270E1" w:rsidRPr="002313C0" w:rsidRDefault="009270E1" w:rsidP="009270E1">
      <w:pPr>
        <w:pStyle w:val="Heading1"/>
        <w:keepLines w:val="0"/>
        <w:numPr>
          <w:ilvl w:val="0"/>
          <w:numId w:val="3"/>
        </w:numPr>
        <w:adjustRightInd w:val="0"/>
        <w:spacing w:before="0" w:line="276" w:lineRule="auto"/>
        <w:jc w:val="both"/>
        <w:rPr>
          <w:rFonts w:asciiTheme="minorHAnsi" w:eastAsia="SimSun" w:hAnsiTheme="minorHAnsi" w:cs="Times New Roman"/>
          <w:color w:val="auto"/>
          <w:sz w:val="22"/>
          <w:szCs w:val="24"/>
          <w:lang w:val="sr-Cyrl-RS"/>
        </w:rPr>
      </w:pPr>
      <w:bookmarkStart w:id="366" w:name="_Toc211377330"/>
      <w:bookmarkStart w:id="367" w:name="_Toc211468541"/>
      <w:bookmarkStart w:id="368" w:name="_Toc211468824"/>
      <w:bookmarkStart w:id="369" w:name="_Toc211662440"/>
      <w:bookmarkStart w:id="370" w:name="_Toc211666188"/>
      <w:bookmarkStart w:id="371" w:name="_Toc211680916"/>
      <w:bookmarkStart w:id="372" w:name="_Toc211687535"/>
      <w:bookmarkStart w:id="373" w:name="_Toc211690131"/>
      <w:bookmarkStart w:id="374" w:name="_Toc211693483"/>
      <w:bookmarkStart w:id="375" w:name="_Toc211693883"/>
      <w:bookmarkStart w:id="376" w:name="_Toc224393420"/>
      <w:bookmarkStart w:id="377" w:name="_Toc224633531"/>
      <w:bookmarkStart w:id="378" w:name="_Toc235796301"/>
      <w:bookmarkStart w:id="379" w:name="_Toc249176240"/>
      <w:bookmarkStart w:id="380" w:name="_Toc251049987"/>
      <w:bookmarkStart w:id="381" w:name="_Toc353830574"/>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sidRPr="002313C0">
        <w:rPr>
          <w:rFonts w:asciiTheme="minorHAnsi" w:eastAsia="SimSun" w:hAnsiTheme="minorHAnsi" w:cs="Times New Roman"/>
          <w:color w:val="auto"/>
          <w:sz w:val="22"/>
          <w:szCs w:val="24"/>
          <w:lang w:val="sr-Cyrl-RS"/>
        </w:rPr>
        <w:t>РАЗНО</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2"/>
        <w:keepLines w:val="0"/>
        <w:numPr>
          <w:ilvl w:val="1"/>
          <w:numId w:val="3"/>
        </w:numPr>
        <w:tabs>
          <w:tab w:val="num" w:pos="720"/>
        </w:tabs>
        <w:adjustRightInd w:val="0"/>
        <w:spacing w:before="0" w:line="276" w:lineRule="auto"/>
        <w:ind w:left="720"/>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Комуникација и обавештавање</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Сва комуникација за потребе извршавања овог Уговора између Уговорних страна врши се у складу са Правилима о раду.</w:t>
      </w:r>
    </w:p>
    <w:p w:rsidR="009270E1" w:rsidRPr="002313C0" w:rsidRDefault="009270E1" w:rsidP="009270E1">
      <w:pPr>
        <w:pStyle w:val="Heading3"/>
        <w:spacing w:line="276" w:lineRule="auto"/>
        <w:ind w:left="2073"/>
        <w:rPr>
          <w:rFonts w:asciiTheme="minorHAnsi" w:eastAsia="SimSun" w:hAnsiTheme="minorHAnsi" w:cs="Times New Roman"/>
          <w:color w:val="auto"/>
          <w:sz w:val="22"/>
          <w:lang w:val="sr-Cyrl-RS"/>
        </w:rPr>
      </w:pPr>
    </w:p>
    <w:p w:rsidR="009270E1" w:rsidRPr="002313C0" w:rsidRDefault="009270E1" w:rsidP="009270E1">
      <w:pPr>
        <w:pStyle w:val="Heading3"/>
        <w:keepNext w:val="0"/>
        <w:keepLines w:val="0"/>
        <w:numPr>
          <w:ilvl w:val="2"/>
          <w:numId w:val="3"/>
        </w:numPr>
        <w:adjustRightInd w:val="0"/>
        <w:spacing w:before="0" w:line="276" w:lineRule="auto"/>
        <w:jc w:val="both"/>
        <w:rPr>
          <w:rFonts w:asciiTheme="minorHAnsi" w:eastAsia="SimSun" w:hAnsiTheme="minorHAnsi" w:cs="Times New Roman"/>
          <w:color w:val="auto"/>
          <w:sz w:val="22"/>
          <w:lang w:val="sr-Cyrl-RS"/>
        </w:rPr>
      </w:pPr>
      <w:r w:rsidRPr="002313C0">
        <w:rPr>
          <w:rFonts w:asciiTheme="minorHAnsi" w:eastAsia="SimSun" w:hAnsiTheme="minorHAnsi" w:cs="Times New Roman"/>
          <w:color w:val="auto"/>
          <w:sz w:val="22"/>
          <w:lang w:val="sr-Cyrl-RS"/>
        </w:rPr>
        <w:t xml:space="preserve">Уговорне стране ће за потребе обавештавања одредити овлашћена лица и, у складу са Правилима о раду, без одлагања ће обавештавати другу Уговорну страну о свим променама које планирају да изврше и које настану а које су релевантне за несметану комуникацију Уговорених страна у извршавању овог Уговора, укључујући и све промене које намеравају и које изврше а које су Правилима о раду одређене као статусне промене, промене у погледу регистрованих пословних података </w:t>
      </w:r>
      <w:r w:rsidRPr="002313C0">
        <w:rPr>
          <w:rFonts w:asciiTheme="minorHAnsi" w:eastAsia="SimSun" w:hAnsiTheme="minorHAnsi" w:cs="Times New Roman"/>
          <w:color w:val="auto"/>
          <w:sz w:val="22"/>
          <w:lang w:val="sr-Cyrl-RS"/>
        </w:rPr>
        <w:lastRenderedPageBreak/>
        <w:t>Корисника и промене других података релевантних за вођење евиденција о Кориснику.</w:t>
      </w:r>
    </w:p>
    <w:p w:rsidR="009270E1" w:rsidRPr="002313C0" w:rsidRDefault="009270E1" w:rsidP="009270E1">
      <w:pPr>
        <w:tabs>
          <w:tab w:val="left" w:pos="4261"/>
        </w:tabs>
        <w:spacing w:line="276" w:lineRule="auto"/>
        <w:ind w:left="720"/>
        <w:jc w:val="both"/>
        <w:rPr>
          <w:rFonts w:asciiTheme="minorHAnsi" w:hAnsiTheme="minorHAnsi"/>
          <w:lang w:val="sr-Cyrl-RS"/>
        </w:rPr>
      </w:pPr>
      <w:r w:rsidRPr="002313C0">
        <w:rPr>
          <w:lang w:val="sr-Cyrl-RS"/>
        </w:rPr>
        <w:t xml:space="preserve"> </w:t>
      </w:r>
    </w:p>
    <w:p w:rsidR="009270E1" w:rsidRPr="002313C0" w:rsidRDefault="009270E1" w:rsidP="009270E1">
      <w:pPr>
        <w:pStyle w:val="Heading2"/>
        <w:keepLines w:val="0"/>
        <w:numPr>
          <w:ilvl w:val="1"/>
          <w:numId w:val="3"/>
        </w:numPr>
        <w:tabs>
          <w:tab w:val="num" w:pos="720"/>
        </w:tabs>
        <w:adjustRightInd w:val="0"/>
        <w:spacing w:before="0" w:line="276" w:lineRule="auto"/>
        <w:ind w:left="720"/>
        <w:jc w:val="both"/>
        <w:rPr>
          <w:rFonts w:asciiTheme="minorHAnsi" w:eastAsia="SimSun" w:hAnsiTheme="minorHAnsi" w:cs="Times New Roman"/>
          <w:color w:val="auto"/>
          <w:sz w:val="22"/>
          <w:szCs w:val="24"/>
          <w:lang w:val="sr-Cyrl-RS"/>
        </w:rPr>
      </w:pPr>
      <w:r w:rsidRPr="002313C0">
        <w:rPr>
          <w:rFonts w:asciiTheme="minorHAnsi" w:eastAsia="SimSun" w:hAnsiTheme="minorHAnsi" w:cs="Times New Roman"/>
          <w:color w:val="auto"/>
          <w:sz w:val="22"/>
          <w:szCs w:val="24"/>
          <w:lang w:val="sr-Cyrl-RS"/>
        </w:rPr>
        <w:t>Примерци</w:t>
      </w:r>
    </w:p>
    <w:p w:rsidR="009270E1" w:rsidRPr="002313C0" w:rsidRDefault="009270E1" w:rsidP="009270E1">
      <w:pPr>
        <w:tabs>
          <w:tab w:val="left" w:pos="4261"/>
        </w:tabs>
        <w:spacing w:line="276" w:lineRule="auto"/>
        <w:ind w:left="720"/>
        <w:jc w:val="both"/>
        <w:rPr>
          <w:rFonts w:asciiTheme="minorHAnsi" w:hAnsiTheme="minorHAnsi"/>
          <w:lang w:val="sr-Cyrl-RS"/>
        </w:rPr>
      </w:pPr>
    </w:p>
    <w:p w:rsidR="009270E1" w:rsidRPr="002313C0" w:rsidRDefault="009270E1" w:rsidP="009270E1">
      <w:pPr>
        <w:pStyle w:val="BodyTextIndent2"/>
        <w:numPr>
          <w:ilvl w:val="1"/>
          <w:numId w:val="4"/>
        </w:numPr>
        <w:spacing w:after="0" w:line="276" w:lineRule="auto"/>
        <w:rPr>
          <w:rFonts w:asciiTheme="minorHAnsi" w:eastAsia="SimSun" w:hAnsiTheme="minorHAnsi"/>
          <w:szCs w:val="24"/>
          <w:lang w:val="sr-Cyrl-RS"/>
        </w:rPr>
      </w:pPr>
      <w:r w:rsidRPr="002313C0">
        <w:rPr>
          <w:rFonts w:asciiTheme="minorHAnsi" w:eastAsia="SimSun" w:hAnsiTheme="minorHAnsi"/>
          <w:szCs w:val="24"/>
          <w:lang w:val="sr-Cyrl-RS"/>
        </w:rPr>
        <w:t>Овај Уговор се закључује електронским путем квалификованим потписом овлашћених лица Уговорних страна у процедури прописаној Правилима о раду, при чему Кориснику и ОТС-у припада по један оригинални електронски документ у смислу закона који уређује електронске документе.</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tbl>
      <w:tblPr>
        <w:tblW w:w="9489" w:type="dxa"/>
        <w:tblLayout w:type="fixed"/>
        <w:tblLook w:val="0000" w:firstRow="0" w:lastRow="0" w:firstColumn="0" w:lastColumn="0" w:noHBand="0" w:noVBand="0"/>
      </w:tblPr>
      <w:tblGrid>
        <w:gridCol w:w="4339"/>
        <w:gridCol w:w="93"/>
        <w:gridCol w:w="143"/>
        <w:gridCol w:w="98"/>
        <w:gridCol w:w="2195"/>
        <w:gridCol w:w="147"/>
        <w:gridCol w:w="2168"/>
        <w:gridCol w:w="107"/>
        <w:gridCol w:w="89"/>
        <w:gridCol w:w="110"/>
      </w:tblGrid>
      <w:tr w:rsidR="002313C0" w:rsidRPr="002313C0" w:rsidTr="008B6A94">
        <w:trPr>
          <w:gridAfter w:val="1"/>
          <w:wAfter w:w="110" w:type="dxa"/>
          <w:cantSplit/>
          <w:trHeight w:val="1029"/>
        </w:trPr>
        <w:tc>
          <w:tcPr>
            <w:tcW w:w="4432" w:type="dxa"/>
            <w:gridSpan w:val="2"/>
          </w:tcPr>
          <w:p w:rsidR="009270E1" w:rsidRPr="002313C0" w:rsidRDefault="009270E1" w:rsidP="008B6A94">
            <w:pPr>
              <w:pStyle w:val="Executionclause"/>
              <w:keepNext/>
              <w:rPr>
                <w:rFonts w:asciiTheme="minorHAnsi" w:eastAsia="SimSun" w:hAnsiTheme="minorHAnsi" w:cstheme="minorHAnsi"/>
                <w:szCs w:val="24"/>
                <w:lang w:val="sr-Cyrl-RS" w:eastAsia="zh-CN"/>
              </w:rPr>
            </w:pPr>
          </w:p>
          <w:p w:rsidR="009270E1" w:rsidRPr="002313C0" w:rsidRDefault="009270E1" w:rsidP="008B6A94">
            <w:pPr>
              <w:pStyle w:val="Executionclause"/>
              <w:keepNext/>
              <w:rPr>
                <w:rFonts w:asciiTheme="minorHAnsi" w:eastAsia="SimSun" w:hAnsiTheme="minorHAnsi" w:cstheme="minorHAnsi"/>
                <w:szCs w:val="24"/>
                <w:lang w:val="sr-Cyrl-RS" w:eastAsia="zh-CN"/>
              </w:rPr>
            </w:pPr>
          </w:p>
          <w:p w:rsidR="009270E1" w:rsidRPr="002313C0" w:rsidRDefault="009270E1" w:rsidP="008B6A94">
            <w:pPr>
              <w:pStyle w:val="Executionclause"/>
              <w:keepNext/>
              <w:rPr>
                <w:rFonts w:asciiTheme="minorHAnsi" w:eastAsia="SimSun" w:hAnsiTheme="minorHAnsi" w:cstheme="minorHAnsi"/>
                <w:szCs w:val="24"/>
                <w:lang w:val="sr-Cyrl-RS" w:eastAsia="zh-CN"/>
              </w:rPr>
            </w:pPr>
            <w:r w:rsidRPr="002313C0">
              <w:rPr>
                <w:rFonts w:asciiTheme="minorHAnsi" w:eastAsia="SimSun" w:hAnsiTheme="minorHAnsi" w:cstheme="minorHAnsi"/>
                <w:szCs w:val="24"/>
                <w:lang w:val="sr-Cyrl-RS" w:eastAsia="zh-CN"/>
              </w:rPr>
              <w:t xml:space="preserve">ПОТПИСАН у име </w:t>
            </w:r>
            <w:r w:rsidRPr="002313C0">
              <w:rPr>
                <w:rFonts w:asciiTheme="minorHAnsi" w:eastAsia="SimSun" w:hAnsiTheme="minorHAnsi" w:cstheme="minorHAnsi"/>
                <w:b/>
                <w:caps/>
                <w:szCs w:val="24"/>
                <w:lang w:val="sr-Cyrl-RS" w:eastAsia="zh-CN"/>
              </w:rPr>
              <w:t>ДРУШТВО СА ОГРАНИЧЕНОМ ОДГОВОРНОШЋУ ТРАНСПОРТГАС СРБИЈА НОВИ САД</w:t>
            </w:r>
            <w:r w:rsidR="0005520F">
              <w:rPr>
                <w:rFonts w:asciiTheme="minorHAnsi" w:eastAsia="SimSun" w:hAnsiTheme="minorHAnsi" w:cstheme="minorHAnsi"/>
                <w:szCs w:val="24"/>
                <w:lang w:val="sr-Cyrl-RS" w:eastAsia="zh-CN"/>
              </w:rPr>
              <w:br/>
              <w:t>од стране Гојко Вукоје</w:t>
            </w:r>
          </w:p>
        </w:tc>
        <w:tc>
          <w:tcPr>
            <w:tcW w:w="241" w:type="dxa"/>
            <w:gridSpan w:val="2"/>
          </w:tcPr>
          <w:p w:rsidR="009270E1" w:rsidRPr="002313C0" w:rsidRDefault="009270E1" w:rsidP="008B6A94">
            <w:pPr>
              <w:pStyle w:val="Executionclause"/>
              <w:keepNext/>
              <w:rPr>
                <w:rFonts w:asciiTheme="minorHAnsi" w:eastAsia="SimSun" w:hAnsiTheme="minorHAnsi"/>
                <w:szCs w:val="24"/>
                <w:lang w:val="sr-Cyrl-RS" w:eastAsia="zh-CN"/>
              </w:rPr>
            </w:pPr>
          </w:p>
          <w:p w:rsidR="009270E1" w:rsidRPr="002313C0" w:rsidRDefault="009270E1" w:rsidP="008B6A94">
            <w:pPr>
              <w:pStyle w:val="Executionclause"/>
              <w:keepNext/>
              <w:rPr>
                <w:rFonts w:asciiTheme="minorHAnsi" w:eastAsia="SimSun" w:hAnsiTheme="minorHAnsi"/>
                <w:szCs w:val="24"/>
                <w:lang w:val="sr-Cyrl-RS" w:eastAsia="zh-CN"/>
              </w:rPr>
            </w:pPr>
          </w:p>
        </w:tc>
        <w:tc>
          <w:tcPr>
            <w:tcW w:w="2342" w:type="dxa"/>
            <w:gridSpan w:val="2"/>
            <w:vAlign w:val="bottom"/>
          </w:tcPr>
          <w:p w:rsidR="009270E1" w:rsidRPr="002313C0" w:rsidRDefault="009270E1" w:rsidP="008B6A94">
            <w:pPr>
              <w:pStyle w:val="Executionclause"/>
              <w:keepNext/>
              <w:jc w:val="right"/>
              <w:rPr>
                <w:rFonts w:asciiTheme="minorHAnsi" w:eastAsia="SimSun" w:hAnsiTheme="minorHAnsi"/>
                <w:szCs w:val="24"/>
                <w:lang w:val="sr-Cyrl-RS" w:eastAsia="zh-CN"/>
              </w:rPr>
            </w:pPr>
            <w:r w:rsidRPr="002313C0">
              <w:rPr>
                <w:rFonts w:asciiTheme="minorHAnsi" w:eastAsia="SimSun" w:hAnsiTheme="minorHAnsi"/>
                <w:szCs w:val="24"/>
                <w:lang w:val="sr-Cyrl-RS" w:eastAsia="zh-CN"/>
              </w:rPr>
              <w:t>Потпис</w:t>
            </w:r>
          </w:p>
        </w:tc>
        <w:tc>
          <w:tcPr>
            <w:tcW w:w="2364" w:type="dxa"/>
            <w:gridSpan w:val="3"/>
          </w:tcPr>
          <w:p w:rsidR="009270E1" w:rsidRPr="002313C0" w:rsidRDefault="009270E1" w:rsidP="008B6A94">
            <w:pPr>
              <w:pStyle w:val="Executionclause"/>
              <w:keepNext/>
              <w:rPr>
                <w:rFonts w:asciiTheme="minorHAnsi" w:eastAsia="SimSun" w:hAnsiTheme="minorHAnsi"/>
                <w:szCs w:val="24"/>
                <w:lang w:val="sr-Cyrl-RS" w:eastAsia="zh-CN"/>
              </w:rPr>
            </w:pPr>
          </w:p>
        </w:tc>
      </w:tr>
      <w:tr w:rsidR="002313C0" w:rsidRPr="002313C0" w:rsidTr="008B6A94">
        <w:trPr>
          <w:cantSplit/>
          <w:trHeight w:val="204"/>
        </w:trPr>
        <w:tc>
          <w:tcPr>
            <w:tcW w:w="4432" w:type="dxa"/>
            <w:gridSpan w:val="2"/>
          </w:tcPr>
          <w:p w:rsidR="009270E1" w:rsidRPr="002313C0" w:rsidRDefault="009270E1" w:rsidP="008B6A94">
            <w:pPr>
              <w:pStyle w:val="Executionclause"/>
              <w:keepNext/>
              <w:rPr>
                <w:rFonts w:asciiTheme="minorHAnsi" w:eastAsia="SimSun" w:hAnsiTheme="minorHAnsi"/>
                <w:szCs w:val="24"/>
                <w:lang w:val="sr-Cyrl-RS" w:eastAsia="zh-CN"/>
              </w:rPr>
            </w:pPr>
          </w:p>
        </w:tc>
        <w:tc>
          <w:tcPr>
            <w:tcW w:w="241" w:type="dxa"/>
            <w:gridSpan w:val="2"/>
          </w:tcPr>
          <w:p w:rsidR="009270E1" w:rsidRPr="002313C0" w:rsidRDefault="009270E1" w:rsidP="008B6A94">
            <w:pPr>
              <w:pStyle w:val="Executionclause"/>
              <w:rPr>
                <w:rFonts w:asciiTheme="minorHAnsi" w:eastAsia="SimSun" w:hAnsiTheme="minorHAnsi"/>
                <w:szCs w:val="24"/>
                <w:lang w:val="sr-Cyrl-RS" w:eastAsia="zh-CN"/>
              </w:rPr>
            </w:pPr>
          </w:p>
        </w:tc>
        <w:tc>
          <w:tcPr>
            <w:tcW w:w="2342" w:type="dxa"/>
            <w:gridSpan w:val="2"/>
          </w:tcPr>
          <w:p w:rsidR="009270E1" w:rsidRPr="002313C0" w:rsidRDefault="009270E1" w:rsidP="008B6A94">
            <w:pPr>
              <w:pStyle w:val="Executionclause"/>
              <w:jc w:val="right"/>
              <w:rPr>
                <w:rFonts w:asciiTheme="minorHAnsi" w:eastAsia="SimSun" w:hAnsiTheme="minorHAnsi"/>
                <w:szCs w:val="24"/>
                <w:lang w:val="sr-Cyrl-RS" w:eastAsia="zh-CN"/>
              </w:rPr>
            </w:pPr>
          </w:p>
        </w:tc>
        <w:tc>
          <w:tcPr>
            <w:tcW w:w="2474" w:type="dxa"/>
            <w:gridSpan w:val="4"/>
          </w:tcPr>
          <w:p w:rsidR="009270E1" w:rsidRPr="002313C0" w:rsidRDefault="009270E1" w:rsidP="008B6A94">
            <w:pPr>
              <w:pStyle w:val="Executionclause"/>
              <w:rPr>
                <w:rFonts w:asciiTheme="minorHAnsi" w:eastAsia="SimSun" w:hAnsiTheme="minorHAnsi"/>
                <w:szCs w:val="24"/>
                <w:lang w:val="sr-Cyrl-RS" w:eastAsia="zh-CN"/>
              </w:rPr>
            </w:pPr>
          </w:p>
        </w:tc>
      </w:tr>
      <w:tr w:rsidR="002313C0" w:rsidRPr="002313C0" w:rsidTr="008B6A94">
        <w:trPr>
          <w:cantSplit/>
          <w:trHeight w:val="438"/>
        </w:trPr>
        <w:tc>
          <w:tcPr>
            <w:tcW w:w="4432" w:type="dxa"/>
            <w:gridSpan w:val="2"/>
          </w:tcPr>
          <w:p w:rsidR="009270E1" w:rsidRPr="002313C0" w:rsidRDefault="009270E1" w:rsidP="008B6A94">
            <w:pPr>
              <w:pStyle w:val="Executionclause"/>
              <w:keepNext/>
              <w:rPr>
                <w:rFonts w:asciiTheme="minorHAnsi" w:eastAsia="SimSun" w:hAnsiTheme="minorHAnsi"/>
                <w:szCs w:val="24"/>
                <w:lang w:val="sr-Cyrl-RS" w:eastAsia="zh-CN"/>
              </w:rPr>
            </w:pPr>
          </w:p>
        </w:tc>
        <w:tc>
          <w:tcPr>
            <w:tcW w:w="241" w:type="dxa"/>
            <w:gridSpan w:val="2"/>
          </w:tcPr>
          <w:p w:rsidR="009270E1" w:rsidRPr="002313C0" w:rsidRDefault="009270E1" w:rsidP="008B6A94">
            <w:pPr>
              <w:pStyle w:val="Executionclause"/>
              <w:rPr>
                <w:rFonts w:asciiTheme="minorHAnsi" w:eastAsia="SimSun" w:hAnsiTheme="minorHAnsi"/>
                <w:szCs w:val="24"/>
                <w:lang w:val="sr-Cyrl-RS" w:eastAsia="zh-CN"/>
              </w:rPr>
            </w:pPr>
          </w:p>
        </w:tc>
        <w:tc>
          <w:tcPr>
            <w:tcW w:w="2342" w:type="dxa"/>
            <w:gridSpan w:val="2"/>
          </w:tcPr>
          <w:p w:rsidR="009270E1" w:rsidRPr="002313C0" w:rsidRDefault="009270E1" w:rsidP="008B6A94">
            <w:pPr>
              <w:pStyle w:val="Executionclause"/>
              <w:spacing w:before="40"/>
              <w:jc w:val="right"/>
              <w:rPr>
                <w:rFonts w:asciiTheme="minorHAnsi" w:eastAsia="SimSun" w:hAnsiTheme="minorHAnsi"/>
                <w:szCs w:val="24"/>
                <w:lang w:val="sr-Cyrl-RS" w:eastAsia="zh-CN"/>
              </w:rPr>
            </w:pPr>
            <w:r w:rsidRPr="002313C0">
              <w:rPr>
                <w:rFonts w:asciiTheme="minorHAnsi" w:eastAsia="SimSun" w:hAnsiTheme="minorHAnsi"/>
                <w:szCs w:val="24"/>
                <w:lang w:val="sr-Cyrl-RS" w:eastAsia="zh-CN"/>
              </w:rPr>
              <w:t>Име (великим словима)</w:t>
            </w:r>
          </w:p>
        </w:tc>
        <w:tc>
          <w:tcPr>
            <w:tcW w:w="2474" w:type="dxa"/>
            <w:gridSpan w:val="4"/>
          </w:tcPr>
          <w:p w:rsidR="009270E1" w:rsidRPr="002313C0" w:rsidRDefault="0005520F" w:rsidP="008B6A94">
            <w:pPr>
              <w:pStyle w:val="Executionclause"/>
              <w:rPr>
                <w:rFonts w:asciiTheme="minorHAnsi" w:eastAsia="SimSun" w:hAnsiTheme="minorHAnsi"/>
                <w:szCs w:val="24"/>
                <w:lang w:val="sr-Cyrl-RS" w:eastAsia="zh-CN"/>
              </w:rPr>
            </w:pPr>
            <w:r>
              <w:rPr>
                <w:rFonts w:asciiTheme="minorHAnsi" w:eastAsia="SimSun" w:hAnsiTheme="minorHAnsi"/>
                <w:szCs w:val="24"/>
                <w:lang w:val="sr-Cyrl-RS" w:eastAsia="zh-CN"/>
              </w:rPr>
              <w:t>ГОЈКО ВУКОЈЕ</w:t>
            </w:r>
          </w:p>
        </w:tc>
      </w:tr>
      <w:tr w:rsidR="002313C0" w:rsidRPr="002313C0" w:rsidTr="008B6A94">
        <w:trPr>
          <w:cantSplit/>
          <w:trHeight w:val="234"/>
        </w:trPr>
        <w:tc>
          <w:tcPr>
            <w:tcW w:w="4432" w:type="dxa"/>
            <w:gridSpan w:val="2"/>
          </w:tcPr>
          <w:p w:rsidR="009270E1" w:rsidRPr="002313C0" w:rsidRDefault="009270E1" w:rsidP="008B6A94">
            <w:pPr>
              <w:pStyle w:val="Executionclause"/>
              <w:keepNext/>
              <w:rPr>
                <w:rFonts w:asciiTheme="minorHAnsi" w:eastAsia="SimSun" w:hAnsiTheme="minorHAnsi"/>
                <w:szCs w:val="24"/>
                <w:lang w:val="sr-Cyrl-RS" w:eastAsia="zh-CN"/>
              </w:rPr>
            </w:pPr>
          </w:p>
        </w:tc>
        <w:tc>
          <w:tcPr>
            <w:tcW w:w="241" w:type="dxa"/>
            <w:gridSpan w:val="2"/>
          </w:tcPr>
          <w:p w:rsidR="009270E1" w:rsidRPr="002313C0" w:rsidRDefault="009270E1" w:rsidP="008B6A94">
            <w:pPr>
              <w:pStyle w:val="Executionclause"/>
              <w:rPr>
                <w:rFonts w:asciiTheme="minorHAnsi" w:eastAsia="SimSun" w:hAnsiTheme="minorHAnsi"/>
                <w:szCs w:val="24"/>
                <w:lang w:val="sr-Cyrl-RS" w:eastAsia="zh-CN"/>
              </w:rPr>
            </w:pPr>
          </w:p>
        </w:tc>
        <w:tc>
          <w:tcPr>
            <w:tcW w:w="2342" w:type="dxa"/>
            <w:gridSpan w:val="2"/>
          </w:tcPr>
          <w:p w:rsidR="009270E1" w:rsidRPr="002313C0" w:rsidRDefault="009270E1" w:rsidP="008B6A94">
            <w:pPr>
              <w:pStyle w:val="Executionclause"/>
              <w:rPr>
                <w:rFonts w:asciiTheme="minorHAnsi" w:eastAsia="SimSun" w:hAnsiTheme="minorHAnsi"/>
                <w:szCs w:val="24"/>
                <w:lang w:val="sr-Cyrl-RS" w:eastAsia="zh-CN"/>
              </w:rPr>
            </w:pPr>
          </w:p>
        </w:tc>
        <w:tc>
          <w:tcPr>
            <w:tcW w:w="2474" w:type="dxa"/>
            <w:gridSpan w:val="4"/>
          </w:tcPr>
          <w:p w:rsidR="009270E1" w:rsidRPr="002313C0" w:rsidRDefault="0005520F" w:rsidP="008B6A94">
            <w:pPr>
              <w:pStyle w:val="Executionclause"/>
              <w:spacing w:before="40"/>
              <w:rPr>
                <w:rFonts w:asciiTheme="minorHAnsi" w:eastAsia="SimSun" w:hAnsiTheme="minorHAnsi"/>
                <w:szCs w:val="24"/>
                <w:lang w:val="sr-Cyrl-RS" w:eastAsia="zh-CN"/>
              </w:rPr>
            </w:pPr>
            <w:r>
              <w:rPr>
                <w:rFonts w:asciiTheme="minorHAnsi" w:eastAsia="SimSun" w:hAnsiTheme="minorHAnsi"/>
                <w:szCs w:val="24"/>
                <w:lang w:val="sr-Cyrl-RS" w:eastAsia="zh-CN"/>
              </w:rPr>
              <w:t xml:space="preserve">в.д. </w:t>
            </w:r>
            <w:r w:rsidR="000F6D4F" w:rsidRPr="002313C0">
              <w:rPr>
                <w:rFonts w:asciiTheme="minorHAnsi" w:eastAsia="SimSun" w:hAnsiTheme="minorHAnsi"/>
                <w:szCs w:val="24"/>
                <w:lang w:val="sr-Cyrl-RS" w:eastAsia="zh-CN"/>
              </w:rPr>
              <w:t>директор</w:t>
            </w:r>
            <w:r>
              <w:rPr>
                <w:rFonts w:asciiTheme="minorHAnsi" w:eastAsia="SimSun" w:hAnsiTheme="minorHAnsi"/>
                <w:szCs w:val="24"/>
                <w:lang w:val="sr-Cyrl-RS" w:eastAsia="zh-CN"/>
              </w:rPr>
              <w:t>а</w:t>
            </w:r>
            <w:r w:rsidR="009270E1" w:rsidRPr="002313C0">
              <w:rPr>
                <w:rFonts w:asciiTheme="minorHAnsi" w:eastAsia="SimSun" w:hAnsiTheme="minorHAnsi"/>
                <w:szCs w:val="24"/>
                <w:lang w:val="sr-Cyrl-RS" w:eastAsia="zh-CN"/>
              </w:rPr>
              <w:t>, с.р.</w:t>
            </w:r>
          </w:p>
        </w:tc>
      </w:tr>
      <w:tr w:rsidR="002313C0" w:rsidRPr="002313C0" w:rsidTr="008B6A94">
        <w:trPr>
          <w:gridAfter w:val="3"/>
          <w:wAfter w:w="107" w:type="dxa"/>
          <w:cantSplit/>
        </w:trPr>
        <w:tc>
          <w:tcPr>
            <w:tcW w:w="4339" w:type="dxa"/>
          </w:tcPr>
          <w:p w:rsidR="009270E1" w:rsidRPr="002313C0" w:rsidRDefault="009270E1" w:rsidP="008B6A94">
            <w:pPr>
              <w:pStyle w:val="Executionclause"/>
              <w:keepNext/>
              <w:jc w:val="both"/>
              <w:rPr>
                <w:rFonts w:asciiTheme="minorHAnsi" w:eastAsia="SimSun" w:hAnsiTheme="minorHAnsi"/>
                <w:szCs w:val="24"/>
                <w:lang w:val="sr-Cyrl-RS" w:eastAsia="zh-CN"/>
              </w:rPr>
            </w:pPr>
          </w:p>
          <w:p w:rsidR="009270E1" w:rsidRPr="002313C0" w:rsidRDefault="009270E1" w:rsidP="008B6A94">
            <w:pPr>
              <w:pStyle w:val="Executionclause"/>
              <w:keepNext/>
              <w:jc w:val="both"/>
              <w:rPr>
                <w:rFonts w:asciiTheme="minorHAnsi" w:eastAsia="SimSun" w:hAnsiTheme="minorHAnsi"/>
                <w:szCs w:val="24"/>
                <w:lang w:val="sr-Cyrl-RS" w:eastAsia="zh-CN"/>
              </w:rPr>
            </w:pPr>
            <w:r w:rsidRPr="002313C0">
              <w:rPr>
                <w:rFonts w:asciiTheme="minorHAnsi" w:eastAsia="SimSun" w:hAnsiTheme="minorHAnsi"/>
                <w:szCs w:val="24"/>
                <w:lang w:val="sr-Cyrl-RS" w:eastAsia="zh-CN"/>
              </w:rPr>
              <w:t>ПОТПИСАН у име [·]</w:t>
            </w:r>
            <w:r w:rsidRPr="002313C0">
              <w:rPr>
                <w:rFonts w:asciiTheme="minorHAnsi" w:eastAsia="SimSun" w:hAnsiTheme="minorHAnsi"/>
                <w:szCs w:val="24"/>
                <w:lang w:val="sr-Cyrl-RS" w:eastAsia="zh-CN"/>
              </w:rPr>
              <w:br/>
              <w:t>од стране [·]</w:t>
            </w:r>
          </w:p>
          <w:p w:rsidR="009270E1" w:rsidRPr="002313C0" w:rsidRDefault="009270E1" w:rsidP="008B6A94">
            <w:pPr>
              <w:pStyle w:val="Executionclause"/>
              <w:keepNext/>
              <w:rPr>
                <w:rFonts w:asciiTheme="minorHAnsi" w:eastAsia="SimSun" w:hAnsiTheme="minorHAnsi"/>
                <w:szCs w:val="24"/>
                <w:lang w:val="sr-Cyrl-RS" w:eastAsia="zh-CN"/>
              </w:rPr>
            </w:pPr>
          </w:p>
        </w:tc>
        <w:tc>
          <w:tcPr>
            <w:tcW w:w="236" w:type="dxa"/>
            <w:gridSpan w:val="2"/>
          </w:tcPr>
          <w:p w:rsidR="009270E1" w:rsidRPr="002313C0" w:rsidRDefault="009270E1" w:rsidP="008B6A94">
            <w:pPr>
              <w:pStyle w:val="Executionclause"/>
              <w:keepNext/>
              <w:rPr>
                <w:rFonts w:asciiTheme="minorHAnsi" w:eastAsia="SimSun" w:hAnsiTheme="minorHAnsi"/>
                <w:szCs w:val="24"/>
                <w:lang w:val="sr-Cyrl-RS" w:eastAsia="zh-CN"/>
              </w:rPr>
            </w:pPr>
            <w:r w:rsidRPr="002313C0">
              <w:rPr>
                <w:rFonts w:asciiTheme="minorHAnsi" w:eastAsia="SimSun" w:hAnsiTheme="minorHAnsi"/>
                <w:szCs w:val="24"/>
                <w:lang w:val="sr-Cyrl-RS" w:eastAsia="zh-CN"/>
              </w:rPr>
              <w:t>)))</w:t>
            </w:r>
          </w:p>
        </w:tc>
        <w:tc>
          <w:tcPr>
            <w:tcW w:w="2293" w:type="dxa"/>
            <w:gridSpan w:val="2"/>
            <w:vAlign w:val="bottom"/>
          </w:tcPr>
          <w:p w:rsidR="009270E1" w:rsidRPr="002313C0" w:rsidRDefault="009270E1" w:rsidP="008B6A94">
            <w:pPr>
              <w:pStyle w:val="Executionclause"/>
              <w:keepNext/>
              <w:jc w:val="right"/>
              <w:rPr>
                <w:rFonts w:asciiTheme="minorHAnsi" w:eastAsia="SimSun" w:hAnsiTheme="minorHAnsi"/>
                <w:szCs w:val="24"/>
                <w:lang w:val="sr-Cyrl-RS" w:eastAsia="zh-CN"/>
              </w:rPr>
            </w:pPr>
            <w:r w:rsidRPr="002313C0">
              <w:rPr>
                <w:rFonts w:asciiTheme="minorHAnsi" w:eastAsia="SimSun" w:hAnsiTheme="minorHAnsi"/>
                <w:szCs w:val="24"/>
                <w:lang w:val="sr-Cyrl-RS" w:eastAsia="zh-CN"/>
              </w:rPr>
              <w:t>Потпис</w:t>
            </w:r>
          </w:p>
        </w:tc>
        <w:tc>
          <w:tcPr>
            <w:tcW w:w="2315" w:type="dxa"/>
            <w:gridSpan w:val="2"/>
          </w:tcPr>
          <w:p w:rsidR="009270E1" w:rsidRPr="002313C0" w:rsidRDefault="009270E1" w:rsidP="008B6A94">
            <w:pPr>
              <w:pStyle w:val="Executionclause"/>
              <w:keepNext/>
              <w:rPr>
                <w:rFonts w:asciiTheme="minorHAnsi" w:eastAsia="SimSun" w:hAnsiTheme="minorHAnsi"/>
                <w:szCs w:val="24"/>
                <w:lang w:val="sr-Cyrl-RS" w:eastAsia="zh-CN"/>
              </w:rPr>
            </w:pPr>
          </w:p>
        </w:tc>
      </w:tr>
      <w:tr w:rsidR="002313C0" w:rsidRPr="002313C0" w:rsidTr="008B6A94">
        <w:trPr>
          <w:gridAfter w:val="2"/>
          <w:wAfter w:w="199" w:type="dxa"/>
          <w:cantSplit/>
        </w:trPr>
        <w:tc>
          <w:tcPr>
            <w:tcW w:w="4339" w:type="dxa"/>
          </w:tcPr>
          <w:p w:rsidR="009270E1" w:rsidRPr="002313C0" w:rsidRDefault="009270E1" w:rsidP="008B6A94">
            <w:pPr>
              <w:pStyle w:val="Executionclause"/>
              <w:keepNext/>
              <w:rPr>
                <w:rFonts w:asciiTheme="minorHAnsi" w:eastAsia="SimSun" w:hAnsiTheme="minorHAnsi"/>
                <w:szCs w:val="24"/>
                <w:lang w:val="sr-Cyrl-RS" w:eastAsia="zh-CN"/>
              </w:rPr>
            </w:pPr>
          </w:p>
        </w:tc>
        <w:tc>
          <w:tcPr>
            <w:tcW w:w="236" w:type="dxa"/>
            <w:gridSpan w:val="2"/>
          </w:tcPr>
          <w:p w:rsidR="009270E1" w:rsidRPr="002313C0" w:rsidRDefault="009270E1" w:rsidP="008B6A94">
            <w:pPr>
              <w:pStyle w:val="Executionclause"/>
              <w:rPr>
                <w:rFonts w:asciiTheme="minorHAnsi" w:eastAsia="SimSun" w:hAnsiTheme="minorHAnsi"/>
                <w:szCs w:val="24"/>
                <w:lang w:val="sr-Cyrl-RS" w:eastAsia="zh-CN"/>
              </w:rPr>
            </w:pPr>
          </w:p>
        </w:tc>
        <w:tc>
          <w:tcPr>
            <w:tcW w:w="2293" w:type="dxa"/>
            <w:gridSpan w:val="2"/>
          </w:tcPr>
          <w:p w:rsidR="009270E1" w:rsidRPr="002313C0" w:rsidRDefault="009270E1" w:rsidP="008B6A94">
            <w:pPr>
              <w:pStyle w:val="Executionclause"/>
              <w:jc w:val="right"/>
              <w:rPr>
                <w:rFonts w:asciiTheme="minorHAnsi" w:eastAsia="SimSun" w:hAnsiTheme="minorHAnsi"/>
                <w:szCs w:val="24"/>
                <w:lang w:val="sr-Cyrl-RS" w:eastAsia="zh-CN"/>
              </w:rPr>
            </w:pPr>
          </w:p>
        </w:tc>
        <w:tc>
          <w:tcPr>
            <w:tcW w:w="2422" w:type="dxa"/>
            <w:gridSpan w:val="3"/>
          </w:tcPr>
          <w:p w:rsidR="009270E1" w:rsidRPr="002313C0" w:rsidRDefault="009270E1" w:rsidP="008B6A94">
            <w:pPr>
              <w:pStyle w:val="Executionclause"/>
              <w:rPr>
                <w:rFonts w:asciiTheme="minorHAnsi" w:eastAsia="SimSun" w:hAnsiTheme="minorHAnsi"/>
                <w:szCs w:val="24"/>
                <w:lang w:val="sr-Cyrl-RS" w:eastAsia="zh-CN"/>
              </w:rPr>
            </w:pPr>
          </w:p>
        </w:tc>
      </w:tr>
      <w:tr w:rsidR="002313C0" w:rsidRPr="002313C0" w:rsidTr="008B6A94">
        <w:trPr>
          <w:gridAfter w:val="2"/>
          <w:wAfter w:w="199" w:type="dxa"/>
          <w:cantSplit/>
        </w:trPr>
        <w:tc>
          <w:tcPr>
            <w:tcW w:w="4339" w:type="dxa"/>
          </w:tcPr>
          <w:p w:rsidR="009270E1" w:rsidRPr="002313C0" w:rsidRDefault="009270E1" w:rsidP="008B6A94">
            <w:pPr>
              <w:pStyle w:val="Executionclause"/>
              <w:keepNext/>
              <w:rPr>
                <w:rFonts w:asciiTheme="minorHAnsi" w:eastAsia="SimSun" w:hAnsiTheme="minorHAnsi"/>
                <w:szCs w:val="24"/>
                <w:lang w:val="sr-Cyrl-RS" w:eastAsia="zh-CN"/>
              </w:rPr>
            </w:pPr>
          </w:p>
        </w:tc>
        <w:tc>
          <w:tcPr>
            <w:tcW w:w="236" w:type="dxa"/>
            <w:gridSpan w:val="2"/>
          </w:tcPr>
          <w:p w:rsidR="009270E1" w:rsidRPr="002313C0" w:rsidRDefault="009270E1" w:rsidP="008B6A94">
            <w:pPr>
              <w:pStyle w:val="Executionclause"/>
              <w:rPr>
                <w:rFonts w:asciiTheme="minorHAnsi" w:eastAsia="SimSun" w:hAnsiTheme="minorHAnsi"/>
                <w:szCs w:val="24"/>
                <w:lang w:val="sr-Cyrl-RS" w:eastAsia="zh-CN"/>
              </w:rPr>
            </w:pPr>
          </w:p>
        </w:tc>
        <w:tc>
          <w:tcPr>
            <w:tcW w:w="2293" w:type="dxa"/>
            <w:gridSpan w:val="2"/>
          </w:tcPr>
          <w:p w:rsidR="009270E1" w:rsidRPr="002313C0" w:rsidRDefault="009270E1" w:rsidP="008B6A94">
            <w:pPr>
              <w:pStyle w:val="Executionclause"/>
              <w:spacing w:before="40"/>
              <w:jc w:val="right"/>
              <w:rPr>
                <w:rFonts w:asciiTheme="minorHAnsi" w:eastAsia="SimSun" w:hAnsiTheme="minorHAnsi"/>
                <w:szCs w:val="24"/>
                <w:lang w:val="sr-Cyrl-RS" w:eastAsia="zh-CN"/>
              </w:rPr>
            </w:pPr>
            <w:r w:rsidRPr="002313C0">
              <w:rPr>
                <w:rFonts w:asciiTheme="minorHAnsi" w:eastAsia="SimSun" w:hAnsiTheme="minorHAnsi"/>
                <w:szCs w:val="24"/>
                <w:lang w:val="sr-Cyrl-RS" w:eastAsia="zh-CN"/>
              </w:rPr>
              <w:t>Име (великим словима)</w:t>
            </w:r>
          </w:p>
        </w:tc>
        <w:tc>
          <w:tcPr>
            <w:tcW w:w="2422" w:type="dxa"/>
            <w:gridSpan w:val="3"/>
          </w:tcPr>
          <w:p w:rsidR="009270E1" w:rsidRPr="002313C0" w:rsidRDefault="009270E1" w:rsidP="008B6A94">
            <w:pPr>
              <w:pStyle w:val="Executionclause"/>
              <w:rPr>
                <w:rFonts w:asciiTheme="minorHAnsi" w:eastAsia="SimSun" w:hAnsiTheme="minorHAnsi"/>
                <w:szCs w:val="24"/>
                <w:lang w:val="sr-Cyrl-RS" w:eastAsia="zh-CN"/>
              </w:rPr>
            </w:pPr>
            <w:r w:rsidRPr="002313C0">
              <w:rPr>
                <w:rFonts w:asciiTheme="minorHAnsi" w:eastAsia="SimSun" w:hAnsiTheme="minorHAnsi"/>
                <w:szCs w:val="24"/>
                <w:lang w:val="sr-Cyrl-RS" w:eastAsia="zh-CN"/>
              </w:rPr>
              <w:t>[·]</w:t>
            </w:r>
          </w:p>
        </w:tc>
      </w:tr>
      <w:tr w:rsidR="009270E1" w:rsidRPr="002313C0" w:rsidTr="008B6A94">
        <w:trPr>
          <w:gridAfter w:val="2"/>
          <w:wAfter w:w="199" w:type="dxa"/>
          <w:cantSplit/>
        </w:trPr>
        <w:tc>
          <w:tcPr>
            <w:tcW w:w="4339" w:type="dxa"/>
          </w:tcPr>
          <w:p w:rsidR="009270E1" w:rsidRPr="002313C0" w:rsidRDefault="009270E1" w:rsidP="008B6A94">
            <w:pPr>
              <w:pStyle w:val="Executionclause"/>
              <w:keepNext/>
              <w:rPr>
                <w:rFonts w:asciiTheme="minorHAnsi" w:eastAsia="SimSun" w:hAnsiTheme="minorHAnsi"/>
                <w:szCs w:val="24"/>
                <w:lang w:val="sr-Cyrl-RS" w:eastAsia="zh-CN"/>
              </w:rPr>
            </w:pPr>
          </w:p>
        </w:tc>
        <w:tc>
          <w:tcPr>
            <w:tcW w:w="236" w:type="dxa"/>
            <w:gridSpan w:val="2"/>
          </w:tcPr>
          <w:p w:rsidR="009270E1" w:rsidRPr="002313C0" w:rsidRDefault="009270E1" w:rsidP="008B6A94">
            <w:pPr>
              <w:pStyle w:val="Executionclause"/>
              <w:rPr>
                <w:rFonts w:asciiTheme="minorHAnsi" w:eastAsia="SimSun" w:hAnsiTheme="minorHAnsi"/>
                <w:szCs w:val="24"/>
                <w:lang w:val="sr-Cyrl-RS" w:eastAsia="zh-CN"/>
              </w:rPr>
            </w:pPr>
          </w:p>
        </w:tc>
        <w:tc>
          <w:tcPr>
            <w:tcW w:w="2293" w:type="dxa"/>
            <w:gridSpan w:val="2"/>
          </w:tcPr>
          <w:p w:rsidR="009270E1" w:rsidRPr="002313C0" w:rsidRDefault="009270E1" w:rsidP="008B6A94">
            <w:pPr>
              <w:pStyle w:val="Executionclause"/>
              <w:rPr>
                <w:rFonts w:asciiTheme="minorHAnsi" w:eastAsia="SimSun" w:hAnsiTheme="minorHAnsi"/>
                <w:szCs w:val="24"/>
                <w:lang w:val="sr-Cyrl-RS" w:eastAsia="zh-CN"/>
              </w:rPr>
            </w:pPr>
          </w:p>
        </w:tc>
        <w:tc>
          <w:tcPr>
            <w:tcW w:w="2422" w:type="dxa"/>
            <w:gridSpan w:val="3"/>
          </w:tcPr>
          <w:p w:rsidR="009270E1" w:rsidRPr="002313C0" w:rsidRDefault="009270E1" w:rsidP="008B6A94">
            <w:pPr>
              <w:pStyle w:val="Executionclause"/>
              <w:spacing w:before="40"/>
              <w:rPr>
                <w:rFonts w:asciiTheme="minorHAnsi" w:eastAsia="SimSun" w:hAnsiTheme="minorHAnsi"/>
                <w:szCs w:val="24"/>
                <w:lang w:val="sr-Cyrl-RS" w:eastAsia="zh-CN"/>
              </w:rPr>
            </w:pPr>
            <w:r w:rsidRPr="002313C0">
              <w:rPr>
                <w:rFonts w:asciiTheme="minorHAnsi" w:eastAsia="SimSun" w:hAnsiTheme="minorHAnsi"/>
                <w:szCs w:val="24"/>
                <w:lang w:val="sr-Cyrl-RS" w:eastAsia="zh-CN"/>
              </w:rPr>
              <w:t>[·]</w:t>
            </w:r>
          </w:p>
        </w:tc>
      </w:tr>
    </w:tbl>
    <w:p w:rsidR="009270E1" w:rsidRPr="002313C0" w:rsidRDefault="009270E1" w:rsidP="009270E1">
      <w:pPr>
        <w:pStyle w:val="10"/>
        <w:numPr>
          <w:ilvl w:val="0"/>
          <w:numId w:val="0"/>
        </w:numPr>
        <w:ind w:left="72"/>
        <w:jc w:val="center"/>
        <w:rPr>
          <w:rFonts w:cstheme="minorHAnsi"/>
          <w:b/>
          <w:bCs/>
        </w:rPr>
      </w:pPr>
    </w:p>
    <w:p w:rsidR="002C7D98" w:rsidRPr="002313C0" w:rsidRDefault="002C7D98"/>
    <w:sectPr w:rsidR="002C7D98" w:rsidRPr="002313C0" w:rsidSect="0025434B">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072" w:rsidRDefault="00D20072">
      <w:r>
        <w:separator/>
      </w:r>
    </w:p>
  </w:endnote>
  <w:endnote w:type="continuationSeparator" w:id="0">
    <w:p w:rsidR="00D20072" w:rsidRDefault="00D2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839974"/>
      <w:docPartObj>
        <w:docPartGallery w:val="Page Numbers (Bottom of Page)"/>
        <w:docPartUnique/>
      </w:docPartObj>
    </w:sdtPr>
    <w:sdtEndPr>
      <w:rPr>
        <w:noProof/>
      </w:rPr>
    </w:sdtEndPr>
    <w:sdtContent>
      <w:p w:rsidR="00E44CA4" w:rsidRDefault="009270E1">
        <w:pPr>
          <w:pStyle w:val="Footer"/>
          <w:jc w:val="right"/>
        </w:pPr>
        <w:r w:rsidRPr="007E59D0">
          <w:rPr>
            <w:rFonts w:asciiTheme="minorHAnsi" w:hAnsiTheme="minorHAnsi" w:cstheme="minorHAnsi"/>
          </w:rPr>
          <w:fldChar w:fldCharType="begin"/>
        </w:r>
        <w:r w:rsidRPr="007E59D0">
          <w:rPr>
            <w:rFonts w:asciiTheme="minorHAnsi" w:hAnsiTheme="minorHAnsi" w:cstheme="minorHAnsi"/>
          </w:rPr>
          <w:instrText xml:space="preserve"> PAGE   \* MERGEFORMAT </w:instrText>
        </w:r>
        <w:r w:rsidRPr="007E59D0">
          <w:rPr>
            <w:rFonts w:asciiTheme="minorHAnsi" w:hAnsiTheme="minorHAnsi" w:cstheme="minorHAnsi"/>
          </w:rPr>
          <w:fldChar w:fldCharType="separate"/>
        </w:r>
        <w:r w:rsidR="0005520F">
          <w:rPr>
            <w:rFonts w:asciiTheme="minorHAnsi" w:hAnsiTheme="minorHAnsi" w:cstheme="minorHAnsi"/>
            <w:noProof/>
          </w:rPr>
          <w:t>2</w:t>
        </w:r>
        <w:r w:rsidRPr="007E59D0">
          <w:rPr>
            <w:rFonts w:asciiTheme="minorHAnsi" w:hAnsiTheme="minorHAnsi" w:cstheme="minorHAnsi"/>
            <w:noProof/>
          </w:rPr>
          <w:fldChar w:fldCharType="end"/>
        </w:r>
      </w:p>
    </w:sdtContent>
  </w:sdt>
  <w:p w:rsidR="00E44CA4" w:rsidRDefault="00D20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072" w:rsidRDefault="00D20072">
      <w:r>
        <w:separator/>
      </w:r>
    </w:p>
  </w:footnote>
  <w:footnote w:type="continuationSeparator" w:id="0">
    <w:p w:rsidR="00D20072" w:rsidRDefault="00D20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CA4" w:rsidRDefault="00D20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23DB5"/>
    <w:multiLevelType w:val="multilevel"/>
    <w:tmpl w:val="A85AEEC0"/>
    <w:name w:val="Definition Numbering List"/>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7"/>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 w15:restartNumberingAfterBreak="0">
    <w:nsid w:val="45365C30"/>
    <w:multiLevelType w:val="hybridMultilevel"/>
    <w:tmpl w:val="E416C5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200365"/>
    <w:multiLevelType w:val="multilevel"/>
    <w:tmpl w:val="8D5C7938"/>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71"/>
        </w:tabs>
        <w:ind w:left="1571" w:hanging="720"/>
      </w:pPr>
      <w:rPr>
        <w:rFonts w:hint="default"/>
        <w:b/>
        <w:caps w:val="0"/>
        <w:color w:val="auto"/>
        <w:effect w:val="none"/>
      </w:rPr>
    </w:lvl>
    <w:lvl w:ilvl="2">
      <w:start w:val="1"/>
      <w:numFmt w:val="decimal"/>
      <w:lvlText w:val="%1.%2.%3"/>
      <w:lvlJc w:val="left"/>
      <w:pPr>
        <w:tabs>
          <w:tab w:val="num" w:pos="2073"/>
        </w:tabs>
        <w:ind w:left="2073" w:hanging="1080"/>
      </w:pPr>
      <w:rPr>
        <w:rFonts w:hint="default"/>
        <w:b w:val="0"/>
        <w:caps w:val="0"/>
        <w:effect w:val="none"/>
      </w:rPr>
    </w:lvl>
    <w:lvl w:ilvl="3">
      <w:start w:val="1"/>
      <w:numFmt w:val="decimal"/>
      <w:lvlText w:val="%1.%2.%3.%4"/>
      <w:lvlJc w:val="left"/>
      <w:pPr>
        <w:tabs>
          <w:tab w:val="num" w:pos="3064"/>
        </w:tabs>
        <w:ind w:left="3064" w:hanging="1080"/>
      </w:pPr>
      <w:rPr>
        <w:rFonts w:hint="default"/>
        <w:caps w:val="0"/>
        <w:effect w:val="none"/>
      </w:rPr>
    </w:lvl>
    <w:lvl w:ilvl="4">
      <w:start w:val="1"/>
      <w:numFmt w:val="lowerLetter"/>
      <w:lvlText w:val="(%5)"/>
      <w:lvlJc w:val="left"/>
      <w:pPr>
        <w:tabs>
          <w:tab w:val="num" w:pos="3600"/>
        </w:tabs>
        <w:ind w:left="3600" w:hanging="720"/>
      </w:pPr>
      <w:rPr>
        <w:rFonts w:asciiTheme="minorHAnsi" w:eastAsia="STZhongsong" w:hAnsiTheme="minorHAnsi" w:cs="Times New Roman"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 w15:restartNumberingAfterBreak="0">
    <w:nsid w:val="570A687E"/>
    <w:multiLevelType w:val="hybridMultilevel"/>
    <w:tmpl w:val="F432BD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A33482"/>
    <w:multiLevelType w:val="multilevel"/>
    <w:tmpl w:val="3AC61F90"/>
    <w:lvl w:ilvl="0">
      <w:start w:val="1"/>
      <w:numFmt w:val="decimal"/>
      <w:pStyle w:val="1"/>
      <w:lvlText w:val="%1."/>
      <w:lvlJc w:val="left"/>
      <w:pPr>
        <w:tabs>
          <w:tab w:val="num" w:pos="144"/>
        </w:tabs>
        <w:ind w:left="-576" w:firstLine="288"/>
      </w:pPr>
      <w:rPr>
        <w:rFonts w:hint="default"/>
      </w:rPr>
    </w:lvl>
    <w:lvl w:ilvl="1">
      <w:start w:val="1"/>
      <w:numFmt w:val="decimal"/>
      <w:pStyle w:val="10"/>
      <w:lvlText w:val="%1.%2."/>
      <w:lvlJc w:val="left"/>
      <w:pPr>
        <w:ind w:left="-288" w:firstLine="72"/>
      </w:pPr>
      <w:rPr>
        <w:rFonts w:hint="default"/>
        <w:color w:val="auto"/>
      </w:rPr>
    </w:lvl>
    <w:lvl w:ilvl="2">
      <w:start w:val="1"/>
      <w:numFmt w:val="decimal"/>
      <w:lvlRestart w:val="1"/>
      <w:pStyle w:val="2"/>
      <w:lvlText w:val="%1.%3."/>
      <w:lvlJc w:val="left"/>
      <w:pPr>
        <w:ind w:left="144" w:hanging="360"/>
      </w:pPr>
      <w:rPr>
        <w:rFonts w:hint="default"/>
      </w:rPr>
    </w:lvl>
    <w:lvl w:ilvl="3">
      <w:start w:val="1"/>
      <w:numFmt w:val="decimal"/>
      <w:pStyle w:val="20"/>
      <w:lvlText w:val="%1.%3.%4."/>
      <w:lvlJc w:val="left"/>
      <w:pPr>
        <w:ind w:left="288" w:hanging="504"/>
      </w:pPr>
      <w:rPr>
        <w:rFonts w:hint="default"/>
        <w:b w:val="0"/>
        <w:bCs/>
      </w:rPr>
    </w:lvl>
    <w:lvl w:ilvl="4">
      <w:start w:val="1"/>
      <w:numFmt w:val="decimal"/>
      <w:pStyle w:val="3"/>
      <w:lvlText w:val="%1.%3.%4.%5."/>
      <w:lvlJc w:val="left"/>
      <w:pPr>
        <w:ind w:left="72" w:hanging="648"/>
      </w:pPr>
      <w:rPr>
        <w:rFonts w:hint="default"/>
        <w:b w:val="0"/>
        <w:bCs/>
      </w:rPr>
    </w:lvl>
    <w:lvl w:ilvl="5">
      <w:start w:val="1"/>
      <w:numFmt w:val="decimal"/>
      <w:lvlRestart w:val="3"/>
      <w:pStyle w:val="30"/>
      <w:lvlText w:val="%1.%3.%6."/>
      <w:lvlJc w:val="left"/>
      <w:pPr>
        <w:ind w:left="-72" w:firstLine="72"/>
      </w:pPr>
      <w:rPr>
        <w:rFonts w:hint="default"/>
      </w:rPr>
    </w:lvl>
    <w:lvl w:ilvl="6">
      <w:start w:val="1"/>
      <w:numFmt w:val="decimal"/>
      <w:pStyle w:val="31"/>
      <w:lvlText w:val="%1.%3.%6.%7."/>
      <w:lvlJc w:val="left"/>
      <w:pPr>
        <w:ind w:left="919" w:firstLine="216"/>
      </w:pPr>
      <w:rPr>
        <w:rFonts w:hint="default"/>
        <w:b w:val="0"/>
        <w:bCs/>
        <w:i w:val="0"/>
        <w:iCs w:val="0"/>
      </w:rPr>
    </w:lvl>
    <w:lvl w:ilvl="7">
      <w:start w:val="1"/>
      <w:numFmt w:val="decimal"/>
      <w:pStyle w:val="4"/>
      <w:lvlText w:val="%1.%3.%6.%7.%8."/>
      <w:lvlJc w:val="left"/>
      <w:pPr>
        <w:ind w:left="0" w:firstLine="72"/>
      </w:pPr>
      <w:rPr>
        <w:rFonts w:hint="default"/>
        <w:b w:val="0"/>
        <w:bCs/>
      </w:rPr>
    </w:lvl>
    <w:lvl w:ilvl="8">
      <w:start w:val="1"/>
      <w:numFmt w:val="decimal"/>
      <w:lvlRestart w:val="2"/>
      <w:pStyle w:val="11"/>
      <w:lvlText w:val="%1.%2.%9."/>
      <w:lvlJc w:val="right"/>
      <w:pPr>
        <w:ind w:left="6192" w:hanging="180"/>
      </w:pPr>
      <w:rPr>
        <w:rFonts w:hint="default"/>
        <w:b w:val="0"/>
        <w:bC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E1"/>
    <w:rsid w:val="00017BEF"/>
    <w:rsid w:val="0002499A"/>
    <w:rsid w:val="0002713D"/>
    <w:rsid w:val="0005520F"/>
    <w:rsid w:val="00082728"/>
    <w:rsid w:val="000F6D4F"/>
    <w:rsid w:val="0011067D"/>
    <w:rsid w:val="0014429C"/>
    <w:rsid w:val="002313C0"/>
    <w:rsid w:val="00285EB2"/>
    <w:rsid w:val="002C7D98"/>
    <w:rsid w:val="003F181F"/>
    <w:rsid w:val="005869E4"/>
    <w:rsid w:val="007128FE"/>
    <w:rsid w:val="00730E24"/>
    <w:rsid w:val="007E16DE"/>
    <w:rsid w:val="00802077"/>
    <w:rsid w:val="00914FD2"/>
    <w:rsid w:val="009270E1"/>
    <w:rsid w:val="00937574"/>
    <w:rsid w:val="00A22C6B"/>
    <w:rsid w:val="00A858B0"/>
    <w:rsid w:val="00D20072"/>
    <w:rsid w:val="00D5563F"/>
    <w:rsid w:val="00E74246"/>
    <w:rsid w:val="00E905E9"/>
    <w:rsid w:val="00E956AB"/>
    <w:rsid w:val="00EA50FB"/>
    <w:rsid w:val="00FB1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1C99"/>
  <w15:chartTrackingRefBased/>
  <w15:docId w15:val="{97FD04C9-AD18-497C-BA0B-F0210F89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0E1"/>
    <w:pPr>
      <w:spacing w:after="0" w:line="240" w:lineRule="auto"/>
    </w:pPr>
    <w:rPr>
      <w:rFonts w:ascii="Times New Roman" w:eastAsia="SimSun" w:hAnsi="Times New Roman" w:cs="Times New Roman"/>
      <w:szCs w:val="24"/>
      <w:lang w:val="en-GB" w:eastAsia="zh-CN"/>
    </w:rPr>
  </w:style>
  <w:style w:type="paragraph" w:styleId="Heading1">
    <w:name w:val="heading 1"/>
    <w:basedOn w:val="Normal"/>
    <w:next w:val="Normal"/>
    <w:link w:val="Heading1Char"/>
    <w:qFormat/>
    <w:rsid w:val="009270E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270E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270E1"/>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nhideWhenUsed/>
    <w:qFormat/>
    <w:rsid w:val="009270E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270E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270E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70E1"/>
    <w:rPr>
      <w:rFonts w:asciiTheme="majorHAnsi" w:eastAsiaTheme="majorEastAsia" w:hAnsiTheme="majorHAnsi" w:cstheme="majorBidi"/>
      <w:color w:val="2E74B5" w:themeColor="accent1" w:themeShade="BF"/>
      <w:sz w:val="32"/>
      <w:szCs w:val="32"/>
      <w:lang w:val="en-GB" w:eastAsia="zh-CN"/>
    </w:rPr>
  </w:style>
  <w:style w:type="character" w:customStyle="1" w:styleId="Heading2Char">
    <w:name w:val="Heading 2 Char"/>
    <w:basedOn w:val="DefaultParagraphFont"/>
    <w:link w:val="Heading2"/>
    <w:rsid w:val="009270E1"/>
    <w:rPr>
      <w:rFonts w:asciiTheme="majorHAnsi" w:eastAsiaTheme="majorEastAsia" w:hAnsiTheme="majorHAnsi" w:cstheme="majorBidi"/>
      <w:color w:val="2E74B5" w:themeColor="accent1" w:themeShade="BF"/>
      <w:sz w:val="26"/>
      <w:szCs w:val="26"/>
      <w:lang w:val="en-GB" w:eastAsia="zh-CN"/>
    </w:rPr>
  </w:style>
  <w:style w:type="character" w:customStyle="1" w:styleId="Heading3Char">
    <w:name w:val="Heading 3 Char"/>
    <w:basedOn w:val="DefaultParagraphFont"/>
    <w:link w:val="Heading3"/>
    <w:rsid w:val="009270E1"/>
    <w:rPr>
      <w:rFonts w:asciiTheme="majorHAnsi" w:eastAsiaTheme="majorEastAsia" w:hAnsiTheme="majorHAnsi" w:cstheme="majorBidi"/>
      <w:color w:val="1F4D78" w:themeColor="accent1" w:themeShade="7F"/>
      <w:sz w:val="24"/>
      <w:szCs w:val="24"/>
      <w:lang w:val="en-GB" w:eastAsia="zh-CN"/>
    </w:rPr>
  </w:style>
  <w:style w:type="character" w:customStyle="1" w:styleId="Heading4Char">
    <w:name w:val="Heading 4 Char"/>
    <w:basedOn w:val="DefaultParagraphFont"/>
    <w:link w:val="Heading4"/>
    <w:rsid w:val="009270E1"/>
    <w:rPr>
      <w:rFonts w:asciiTheme="majorHAnsi" w:eastAsiaTheme="majorEastAsia" w:hAnsiTheme="majorHAnsi" w:cstheme="majorBidi"/>
      <w:i/>
      <w:iCs/>
      <w:color w:val="2E74B5" w:themeColor="accent1" w:themeShade="BF"/>
      <w:szCs w:val="24"/>
      <w:lang w:val="en-GB" w:eastAsia="zh-CN"/>
    </w:rPr>
  </w:style>
  <w:style w:type="character" w:customStyle="1" w:styleId="Heading5Char">
    <w:name w:val="Heading 5 Char"/>
    <w:basedOn w:val="DefaultParagraphFont"/>
    <w:link w:val="Heading5"/>
    <w:rsid w:val="009270E1"/>
    <w:rPr>
      <w:rFonts w:asciiTheme="majorHAnsi" w:eastAsiaTheme="majorEastAsia" w:hAnsiTheme="majorHAnsi" w:cstheme="majorBidi"/>
      <w:color w:val="2E74B5" w:themeColor="accent1" w:themeShade="BF"/>
      <w:szCs w:val="24"/>
      <w:lang w:val="en-GB" w:eastAsia="zh-CN"/>
    </w:rPr>
  </w:style>
  <w:style w:type="character" w:customStyle="1" w:styleId="Heading6Char">
    <w:name w:val="Heading 6 Char"/>
    <w:basedOn w:val="DefaultParagraphFont"/>
    <w:link w:val="Heading6"/>
    <w:rsid w:val="009270E1"/>
    <w:rPr>
      <w:rFonts w:asciiTheme="majorHAnsi" w:eastAsiaTheme="majorEastAsia" w:hAnsiTheme="majorHAnsi" w:cstheme="majorBidi"/>
      <w:color w:val="1F4D78" w:themeColor="accent1" w:themeShade="7F"/>
      <w:szCs w:val="24"/>
      <w:lang w:val="en-GB" w:eastAsia="zh-CN"/>
    </w:rPr>
  </w:style>
  <w:style w:type="paragraph" w:customStyle="1" w:styleId="1">
    <w:name w:val="ТГ 1"/>
    <w:basedOn w:val="Heading1"/>
    <w:next w:val="10"/>
    <w:qFormat/>
    <w:rsid w:val="009270E1"/>
    <w:pPr>
      <w:numPr>
        <w:numId w:val="2"/>
      </w:numPr>
      <w:spacing w:before="0" w:after="120" w:line="276" w:lineRule="auto"/>
      <w:ind w:left="144" w:hanging="720"/>
      <w:jc w:val="both"/>
    </w:pPr>
    <w:rPr>
      <w:rFonts w:asciiTheme="minorHAnsi" w:hAnsiTheme="minorHAnsi"/>
      <w:b/>
      <w:color w:val="auto"/>
      <w:lang w:val="sr-Cyrl-RS"/>
    </w:rPr>
  </w:style>
  <w:style w:type="paragraph" w:customStyle="1" w:styleId="2">
    <w:name w:val="ТГ 2"/>
    <w:basedOn w:val="Heading2"/>
    <w:next w:val="20"/>
    <w:qFormat/>
    <w:rsid w:val="009270E1"/>
    <w:pPr>
      <w:numPr>
        <w:ilvl w:val="2"/>
        <w:numId w:val="2"/>
      </w:numPr>
      <w:spacing w:before="0" w:after="120" w:line="276" w:lineRule="auto"/>
      <w:ind w:left="216" w:hanging="720"/>
      <w:jc w:val="both"/>
    </w:pPr>
    <w:rPr>
      <w:rFonts w:asciiTheme="minorHAnsi" w:hAnsiTheme="minorHAnsi"/>
      <w:b/>
      <w:color w:val="auto"/>
      <w:lang w:val="sr-Cyrl-RS"/>
    </w:rPr>
  </w:style>
  <w:style w:type="paragraph" w:customStyle="1" w:styleId="30">
    <w:name w:val="ТГ 3"/>
    <w:basedOn w:val="Heading3"/>
    <w:next w:val="3"/>
    <w:qFormat/>
    <w:rsid w:val="009270E1"/>
    <w:pPr>
      <w:numPr>
        <w:ilvl w:val="5"/>
        <w:numId w:val="2"/>
      </w:numPr>
      <w:spacing w:before="0" w:after="120" w:line="276" w:lineRule="auto"/>
      <w:ind w:left="288" w:hanging="720"/>
      <w:jc w:val="both"/>
    </w:pPr>
    <w:rPr>
      <w:rFonts w:asciiTheme="minorHAnsi" w:hAnsiTheme="minorHAnsi"/>
      <w:b/>
      <w:color w:val="auto"/>
      <w:lang w:val="sr-Cyrl-RS"/>
    </w:rPr>
  </w:style>
  <w:style w:type="paragraph" w:customStyle="1" w:styleId="10">
    <w:name w:val="ТГ текст 1"/>
    <w:basedOn w:val="Normal"/>
    <w:link w:val="1Char"/>
    <w:qFormat/>
    <w:rsid w:val="009270E1"/>
    <w:pPr>
      <w:numPr>
        <w:ilvl w:val="1"/>
        <w:numId w:val="2"/>
      </w:numPr>
      <w:spacing w:after="120" w:line="276" w:lineRule="auto"/>
      <w:ind w:left="432" w:hanging="720"/>
      <w:jc w:val="both"/>
    </w:pPr>
    <w:rPr>
      <w:rFonts w:asciiTheme="minorHAnsi" w:hAnsiTheme="minorHAnsi"/>
      <w:lang w:val="sr-Cyrl-RS"/>
    </w:rPr>
  </w:style>
  <w:style w:type="paragraph" w:customStyle="1" w:styleId="20">
    <w:name w:val="ТГ текст 2"/>
    <w:basedOn w:val="Normal"/>
    <w:qFormat/>
    <w:rsid w:val="009270E1"/>
    <w:pPr>
      <w:numPr>
        <w:ilvl w:val="3"/>
        <w:numId w:val="2"/>
      </w:numPr>
      <w:spacing w:after="120" w:line="276" w:lineRule="auto"/>
      <w:ind w:left="648" w:hanging="864"/>
      <w:jc w:val="both"/>
    </w:pPr>
    <w:rPr>
      <w:rFonts w:asciiTheme="minorHAnsi" w:hAnsiTheme="minorHAnsi"/>
      <w:lang w:val="sr-Cyrl-RS"/>
    </w:rPr>
  </w:style>
  <w:style w:type="character" w:customStyle="1" w:styleId="1Char">
    <w:name w:val="ТГ текст 1 Char"/>
    <w:basedOn w:val="DefaultParagraphFont"/>
    <w:link w:val="10"/>
    <w:rsid w:val="009270E1"/>
    <w:rPr>
      <w:rFonts w:eastAsia="SimSun" w:cs="Times New Roman"/>
      <w:szCs w:val="24"/>
      <w:lang w:val="sr-Cyrl-RS" w:eastAsia="zh-CN"/>
    </w:rPr>
  </w:style>
  <w:style w:type="paragraph" w:customStyle="1" w:styleId="3">
    <w:name w:val="ТГ текст 3"/>
    <w:basedOn w:val="20"/>
    <w:next w:val="4"/>
    <w:qFormat/>
    <w:rsid w:val="009270E1"/>
    <w:pPr>
      <w:numPr>
        <w:ilvl w:val="4"/>
      </w:numPr>
    </w:pPr>
  </w:style>
  <w:style w:type="paragraph" w:customStyle="1" w:styleId="4">
    <w:name w:val="ТГ текст 4"/>
    <w:basedOn w:val="Normal"/>
    <w:qFormat/>
    <w:rsid w:val="009270E1"/>
    <w:pPr>
      <w:numPr>
        <w:ilvl w:val="7"/>
        <w:numId w:val="2"/>
      </w:numPr>
      <w:spacing w:after="120" w:line="276" w:lineRule="auto"/>
      <w:ind w:left="1656" w:hanging="1008"/>
      <w:jc w:val="both"/>
    </w:pPr>
    <w:rPr>
      <w:rFonts w:asciiTheme="minorHAnsi" w:hAnsiTheme="minorHAnsi"/>
      <w:lang w:val="sr-Cyrl-RS"/>
    </w:rPr>
  </w:style>
  <w:style w:type="paragraph" w:styleId="ListParagraph">
    <w:name w:val="List Paragraph"/>
    <w:basedOn w:val="Normal"/>
    <w:link w:val="ListParagraphChar"/>
    <w:uiPriority w:val="34"/>
    <w:qFormat/>
    <w:rsid w:val="009270E1"/>
    <w:pPr>
      <w:ind w:left="720"/>
      <w:contextualSpacing/>
    </w:pPr>
  </w:style>
  <w:style w:type="paragraph" w:customStyle="1" w:styleId="31">
    <w:name w:val="ТГ текст 3.1"/>
    <w:basedOn w:val="3"/>
    <w:qFormat/>
    <w:rsid w:val="009270E1"/>
    <w:pPr>
      <w:numPr>
        <w:ilvl w:val="6"/>
      </w:numPr>
      <w:ind w:left="648" w:hanging="864"/>
    </w:pPr>
  </w:style>
  <w:style w:type="paragraph" w:styleId="BodyTextIndent">
    <w:name w:val="Body Text Indent"/>
    <w:basedOn w:val="Normal"/>
    <w:link w:val="BodyTextIndentChar"/>
    <w:unhideWhenUsed/>
    <w:qFormat/>
    <w:rsid w:val="009270E1"/>
    <w:pPr>
      <w:numPr>
        <w:numId w:val="1"/>
      </w:numPr>
      <w:adjustRightInd w:val="0"/>
      <w:spacing w:after="240"/>
      <w:jc w:val="both"/>
    </w:pPr>
    <w:rPr>
      <w:rFonts w:eastAsia="STZhongsong"/>
      <w:szCs w:val="20"/>
    </w:rPr>
  </w:style>
  <w:style w:type="character" w:customStyle="1" w:styleId="BodyTextIndentChar">
    <w:name w:val="Body Text Indent Char"/>
    <w:basedOn w:val="DefaultParagraphFont"/>
    <w:link w:val="BodyTextIndent"/>
    <w:rsid w:val="009270E1"/>
    <w:rPr>
      <w:rFonts w:ascii="Times New Roman" w:eastAsia="STZhongsong" w:hAnsi="Times New Roman" w:cs="Times New Roman"/>
      <w:szCs w:val="20"/>
      <w:lang w:val="en-GB" w:eastAsia="zh-CN"/>
    </w:rPr>
  </w:style>
  <w:style w:type="paragraph" w:styleId="BodyTextIndent2">
    <w:name w:val="Body Text Indent 2"/>
    <w:basedOn w:val="Normal"/>
    <w:link w:val="BodyTextIndent2Char"/>
    <w:unhideWhenUsed/>
    <w:qFormat/>
    <w:rsid w:val="009270E1"/>
    <w:pPr>
      <w:numPr>
        <w:ilvl w:val="1"/>
        <w:numId w:val="1"/>
      </w:numPr>
      <w:adjustRightInd w:val="0"/>
      <w:spacing w:after="240"/>
      <w:jc w:val="both"/>
    </w:pPr>
    <w:rPr>
      <w:rFonts w:eastAsia="STZhongsong"/>
      <w:szCs w:val="20"/>
    </w:rPr>
  </w:style>
  <w:style w:type="character" w:customStyle="1" w:styleId="BodyTextIndent2Char">
    <w:name w:val="Body Text Indent 2 Char"/>
    <w:basedOn w:val="DefaultParagraphFont"/>
    <w:link w:val="BodyTextIndent2"/>
    <w:rsid w:val="009270E1"/>
    <w:rPr>
      <w:rFonts w:ascii="Times New Roman" w:eastAsia="STZhongsong" w:hAnsi="Times New Roman" w:cs="Times New Roman"/>
      <w:szCs w:val="20"/>
      <w:lang w:val="en-GB" w:eastAsia="zh-CN"/>
    </w:rPr>
  </w:style>
  <w:style w:type="paragraph" w:customStyle="1" w:styleId="DefinitionNumbering7">
    <w:name w:val="Definition Numbering 7"/>
    <w:basedOn w:val="Normal"/>
    <w:rsid w:val="009270E1"/>
    <w:pPr>
      <w:numPr>
        <w:ilvl w:val="8"/>
        <w:numId w:val="1"/>
      </w:numPr>
      <w:adjustRightInd w:val="0"/>
      <w:spacing w:after="240"/>
      <w:jc w:val="both"/>
      <w:outlineLvl w:val="6"/>
    </w:pPr>
    <w:rPr>
      <w:rFonts w:eastAsia="STZhongsong"/>
      <w:szCs w:val="20"/>
    </w:rPr>
  </w:style>
  <w:style w:type="character" w:customStyle="1" w:styleId="ListParagraphChar">
    <w:name w:val="List Paragraph Char"/>
    <w:link w:val="ListParagraph"/>
    <w:uiPriority w:val="34"/>
    <w:locked/>
    <w:rsid w:val="009270E1"/>
    <w:rPr>
      <w:rFonts w:ascii="Times New Roman" w:eastAsia="SimSun" w:hAnsi="Times New Roman" w:cs="Times New Roman"/>
      <w:szCs w:val="24"/>
      <w:lang w:val="en-GB" w:eastAsia="zh-CN"/>
    </w:rPr>
  </w:style>
  <w:style w:type="paragraph" w:styleId="Header">
    <w:name w:val="header"/>
    <w:basedOn w:val="Normal"/>
    <w:link w:val="HeaderChar"/>
    <w:unhideWhenUsed/>
    <w:rsid w:val="009270E1"/>
    <w:pPr>
      <w:tabs>
        <w:tab w:val="center" w:pos="4680"/>
        <w:tab w:val="right" w:pos="9360"/>
      </w:tabs>
    </w:pPr>
  </w:style>
  <w:style w:type="character" w:customStyle="1" w:styleId="HeaderChar">
    <w:name w:val="Header Char"/>
    <w:basedOn w:val="DefaultParagraphFont"/>
    <w:link w:val="Header"/>
    <w:rsid w:val="009270E1"/>
    <w:rPr>
      <w:rFonts w:ascii="Times New Roman" w:eastAsia="SimSun" w:hAnsi="Times New Roman" w:cs="Times New Roman"/>
      <w:szCs w:val="24"/>
      <w:lang w:val="en-GB" w:eastAsia="zh-CN"/>
    </w:rPr>
  </w:style>
  <w:style w:type="paragraph" w:styleId="Footer">
    <w:name w:val="footer"/>
    <w:basedOn w:val="Normal"/>
    <w:link w:val="FooterChar"/>
    <w:uiPriority w:val="99"/>
    <w:unhideWhenUsed/>
    <w:rsid w:val="009270E1"/>
    <w:pPr>
      <w:tabs>
        <w:tab w:val="center" w:pos="4680"/>
        <w:tab w:val="right" w:pos="9360"/>
      </w:tabs>
    </w:pPr>
  </w:style>
  <w:style w:type="character" w:customStyle="1" w:styleId="FooterChar">
    <w:name w:val="Footer Char"/>
    <w:basedOn w:val="DefaultParagraphFont"/>
    <w:link w:val="Footer"/>
    <w:uiPriority w:val="99"/>
    <w:rsid w:val="009270E1"/>
    <w:rPr>
      <w:rFonts w:ascii="Times New Roman" w:eastAsia="SimSun" w:hAnsi="Times New Roman" w:cs="Times New Roman"/>
      <w:szCs w:val="24"/>
      <w:lang w:val="en-GB" w:eastAsia="zh-CN"/>
    </w:rPr>
  </w:style>
  <w:style w:type="paragraph" w:customStyle="1" w:styleId="Executionclause">
    <w:name w:val="Execution clause"/>
    <w:basedOn w:val="BodyText"/>
    <w:rsid w:val="009270E1"/>
    <w:pPr>
      <w:overflowPunct w:val="0"/>
      <w:autoSpaceDE w:val="0"/>
      <w:autoSpaceDN w:val="0"/>
      <w:adjustRightInd w:val="0"/>
      <w:spacing w:after="0"/>
      <w:textAlignment w:val="baseline"/>
    </w:pPr>
    <w:rPr>
      <w:rFonts w:eastAsia="Times New Roman"/>
      <w:szCs w:val="20"/>
      <w:lang w:eastAsia="en-US"/>
    </w:rPr>
  </w:style>
  <w:style w:type="paragraph" w:customStyle="1" w:styleId="11">
    <w:name w:val="ТГ текст 1 набрајање"/>
    <w:basedOn w:val="10"/>
    <w:qFormat/>
    <w:rsid w:val="009270E1"/>
    <w:pPr>
      <w:numPr>
        <w:ilvl w:val="8"/>
      </w:numPr>
      <w:tabs>
        <w:tab w:val="num" w:pos="360"/>
      </w:tabs>
      <w:ind w:left="1728" w:hanging="720"/>
    </w:pPr>
    <w:rPr>
      <w:rFonts w:cstheme="minorHAnsi"/>
      <w:lang w:val="en-GB"/>
    </w:rPr>
  </w:style>
  <w:style w:type="paragraph" w:customStyle="1" w:styleId="BodyTextIndent4">
    <w:name w:val="Body Text Indent 4"/>
    <w:basedOn w:val="Normal"/>
    <w:rsid w:val="009270E1"/>
    <w:pPr>
      <w:adjustRightInd w:val="0"/>
      <w:spacing w:after="240"/>
      <w:ind w:left="2880"/>
      <w:jc w:val="both"/>
    </w:pPr>
    <w:rPr>
      <w:rFonts w:eastAsia="STZhongsong"/>
      <w:szCs w:val="20"/>
    </w:rPr>
  </w:style>
  <w:style w:type="paragraph" w:styleId="BodyText">
    <w:name w:val="Body Text"/>
    <w:basedOn w:val="Normal"/>
    <w:link w:val="BodyTextChar"/>
    <w:uiPriority w:val="99"/>
    <w:semiHidden/>
    <w:unhideWhenUsed/>
    <w:rsid w:val="009270E1"/>
    <w:pPr>
      <w:spacing w:after="120"/>
    </w:pPr>
  </w:style>
  <w:style w:type="character" w:customStyle="1" w:styleId="BodyTextChar">
    <w:name w:val="Body Text Char"/>
    <w:basedOn w:val="DefaultParagraphFont"/>
    <w:link w:val="BodyText"/>
    <w:uiPriority w:val="99"/>
    <w:semiHidden/>
    <w:rsid w:val="009270E1"/>
    <w:rPr>
      <w:rFonts w:ascii="Times New Roman" w:eastAsia="SimSun" w:hAnsi="Times New Roman" w:cs="Times New Roman"/>
      <w:szCs w:val="24"/>
      <w:lang w:val="en-GB" w:eastAsia="zh-CN"/>
    </w:rPr>
  </w:style>
  <w:style w:type="paragraph" w:styleId="BalloonText">
    <w:name w:val="Balloon Text"/>
    <w:basedOn w:val="Normal"/>
    <w:link w:val="BalloonTextChar"/>
    <w:uiPriority w:val="99"/>
    <w:semiHidden/>
    <w:unhideWhenUsed/>
    <w:rsid w:val="003F1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81F"/>
    <w:rPr>
      <w:rFonts w:ascii="Segoe UI" w:eastAsia="SimSun"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FC5B-F6FC-42AF-9138-E2DBE370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5384</Words>
  <Characters>30692</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Đapa</dc:creator>
  <cp:keywords/>
  <dc:description/>
  <cp:lastModifiedBy>Milana Đurić</cp:lastModifiedBy>
  <cp:revision>2</cp:revision>
  <dcterms:created xsi:type="dcterms:W3CDTF">2026-02-04T10:49:00Z</dcterms:created>
  <dcterms:modified xsi:type="dcterms:W3CDTF">2026-02-04T10:49:00Z</dcterms:modified>
</cp:coreProperties>
</file>