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E2388">
      <w:pPr>
        <w:pStyle w:val="5"/>
        <w:keepNext w:val="0"/>
        <w:keepLines w:val="0"/>
        <w:widowControl/>
        <w:suppressLineNumbers w:val="0"/>
        <w:rPr>
          <w:b/>
          <w:bCs/>
        </w:rPr>
      </w:pPr>
      <w:r>
        <w:rPr>
          <w:b/>
          <w:bCs/>
        </w:rPr>
        <w:t>Draft Maintenance Program on the Gas Transmission System "Transportgas Serbia" for 2026.</w:t>
      </w:r>
    </w:p>
    <w:p w14:paraId="0A4C3918">
      <w:pPr>
        <w:pStyle w:val="5"/>
        <w:keepNext w:val="0"/>
        <w:keepLines w:val="0"/>
        <w:widowControl/>
        <w:suppressLineNumbers w:val="0"/>
        <w:rPr>
          <w:b/>
          <w:bCs/>
        </w:rPr>
      </w:pPr>
      <w:r>
        <w:t>Based on the notification from the transmission system owner JP Srbijagas dated October 16, 2025, the planned dates for the replacement works of sectional valves with actuators are carried out according to the schedule provided in the table.</w:t>
      </w:r>
    </w:p>
    <w:tbl>
      <w:tblPr>
        <w:tblStyle w:val="6"/>
        <w:tblW w:w="15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004"/>
        <w:gridCol w:w="1366"/>
        <w:gridCol w:w="1549"/>
        <w:gridCol w:w="1366"/>
        <w:gridCol w:w="911"/>
        <w:gridCol w:w="911"/>
        <w:gridCol w:w="911"/>
        <w:gridCol w:w="899"/>
        <w:gridCol w:w="4866"/>
      </w:tblGrid>
      <w:tr w14:paraId="731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6" w:type="dxa"/>
          </w:tcPr>
          <w:p w14:paraId="2B4922F3">
            <w:pPr>
              <w:bidi w:val="0"/>
              <w:rPr>
                <w:rFonts w:hint="default" w:ascii="Times New Roman" w:hAnsi="Times New Roman" w:cs="Times New Roman"/>
                <w:szCs w:val="14"/>
                <w:lang w:val="sr-Latn-RS"/>
              </w:rPr>
            </w:pPr>
            <w:r>
              <w:rPr>
                <w:sz w:val="15"/>
                <w:szCs w:val="15"/>
              </w:rPr>
              <w:t>Shutdown zon</w:t>
            </w:r>
            <w:r>
              <w:rPr>
                <w:rFonts w:hint="default"/>
                <w:sz w:val="15"/>
                <w:szCs w:val="15"/>
                <w:lang w:val="sr-Latn-RS"/>
              </w:rPr>
              <w:t>e</w:t>
            </w:r>
          </w:p>
        </w:tc>
        <w:tc>
          <w:tcPr>
            <w:tcW w:w="2004" w:type="dxa"/>
          </w:tcPr>
          <w:p w14:paraId="0DCEB082">
            <w:pPr>
              <w:spacing w:after="0" w:line="240" w:lineRule="auto"/>
              <w:rPr>
                <w:rFonts w:ascii="Times New Roman" w:hAnsi="Times New Roman" w:cs="Times New Roman"/>
                <w:sz w:val="14"/>
                <w:szCs w:val="14"/>
              </w:rPr>
            </w:pPr>
            <w:r>
              <w:rPr>
                <w:rFonts w:hint="default" w:ascii="Times New Roman" w:hAnsi="Times New Roman"/>
                <w:sz w:val="14"/>
                <w:szCs w:val="14"/>
              </w:rPr>
              <w:t>Work site</w:t>
            </w:r>
          </w:p>
        </w:tc>
        <w:tc>
          <w:tcPr>
            <w:tcW w:w="1366" w:type="dxa"/>
          </w:tcPr>
          <w:p w14:paraId="28A9DA67">
            <w:pPr>
              <w:spacing w:after="0" w:line="240" w:lineRule="auto"/>
              <w:rPr>
                <w:rFonts w:ascii="Times New Roman" w:hAnsi="Times New Roman" w:cs="Times New Roman"/>
                <w:sz w:val="14"/>
                <w:szCs w:val="14"/>
              </w:rPr>
            </w:pPr>
            <w:r>
              <w:rPr>
                <w:rFonts w:hint="default" w:ascii="Times New Roman" w:hAnsi="Times New Roman"/>
                <w:sz w:val="14"/>
                <w:szCs w:val="14"/>
              </w:rPr>
              <w:t>Entry point</w:t>
            </w:r>
          </w:p>
        </w:tc>
        <w:tc>
          <w:tcPr>
            <w:tcW w:w="1549" w:type="dxa"/>
          </w:tcPr>
          <w:p w14:paraId="34962AF7">
            <w:pPr>
              <w:spacing w:after="0" w:line="240" w:lineRule="auto"/>
              <w:rPr>
                <w:rFonts w:ascii="Times New Roman" w:hAnsi="Times New Roman" w:cs="Times New Roman"/>
                <w:sz w:val="14"/>
                <w:szCs w:val="14"/>
              </w:rPr>
            </w:pPr>
            <w:r>
              <w:rPr>
                <w:rFonts w:hint="default" w:ascii="Times New Roman" w:hAnsi="Times New Roman"/>
                <w:sz w:val="14"/>
                <w:szCs w:val="14"/>
              </w:rPr>
              <w:t>Exit point</w:t>
            </w:r>
          </w:p>
        </w:tc>
        <w:tc>
          <w:tcPr>
            <w:tcW w:w="1366" w:type="dxa"/>
          </w:tcPr>
          <w:p w14:paraId="4366B979">
            <w:pPr>
              <w:spacing w:after="0" w:line="240" w:lineRule="auto"/>
              <w:rPr>
                <w:rFonts w:ascii="Times New Roman" w:hAnsi="Times New Roman" w:cs="Times New Roman"/>
                <w:sz w:val="14"/>
                <w:szCs w:val="14"/>
                <w:lang w:val="sr-Cyrl-RS"/>
              </w:rPr>
            </w:pPr>
            <w:r>
              <w:rPr>
                <w:rFonts w:hint="default" w:ascii="Times New Roman" w:hAnsi="Times New Roman"/>
                <w:sz w:val="14"/>
                <w:szCs w:val="14"/>
              </w:rPr>
              <w:t>Customer / Trader</w:t>
            </w:r>
          </w:p>
        </w:tc>
        <w:tc>
          <w:tcPr>
            <w:tcW w:w="911" w:type="dxa"/>
          </w:tcPr>
          <w:p w14:paraId="4483F65E">
            <w:pPr>
              <w:spacing w:after="0" w:line="240" w:lineRule="auto"/>
              <w:rPr>
                <w:rFonts w:ascii="Times New Roman" w:hAnsi="Times New Roman" w:cs="Times New Roman"/>
                <w:sz w:val="14"/>
                <w:szCs w:val="14"/>
              </w:rPr>
            </w:pPr>
            <w:r>
              <w:rPr>
                <w:rFonts w:hint="default" w:ascii="Times New Roman" w:hAnsi="Times New Roman"/>
                <w:sz w:val="14"/>
                <w:szCs w:val="14"/>
              </w:rPr>
              <w:t>Work start date</w:t>
            </w:r>
          </w:p>
        </w:tc>
        <w:tc>
          <w:tcPr>
            <w:tcW w:w="911" w:type="dxa"/>
          </w:tcPr>
          <w:p w14:paraId="42934984">
            <w:pPr>
              <w:spacing w:after="0" w:line="240" w:lineRule="auto"/>
              <w:rPr>
                <w:rFonts w:ascii="Times New Roman" w:hAnsi="Times New Roman" w:cs="Times New Roman"/>
                <w:sz w:val="14"/>
                <w:szCs w:val="14"/>
              </w:rPr>
            </w:pPr>
            <w:r>
              <w:rPr>
                <w:rFonts w:hint="default" w:ascii="Times New Roman" w:hAnsi="Times New Roman"/>
                <w:sz w:val="14"/>
                <w:szCs w:val="14"/>
              </w:rPr>
              <w:t>Work end date</w:t>
            </w:r>
          </w:p>
        </w:tc>
        <w:tc>
          <w:tcPr>
            <w:tcW w:w="911" w:type="dxa"/>
          </w:tcPr>
          <w:p w14:paraId="326E9826">
            <w:pPr>
              <w:spacing w:after="0" w:line="240" w:lineRule="auto"/>
              <w:rPr>
                <w:rFonts w:ascii="Times New Roman" w:hAnsi="Times New Roman" w:cs="Times New Roman"/>
                <w:sz w:val="14"/>
                <w:szCs w:val="14"/>
              </w:rPr>
            </w:pPr>
            <w:r>
              <w:rPr>
                <w:rFonts w:hint="default" w:ascii="Times New Roman" w:hAnsi="Times New Roman"/>
                <w:sz w:val="14"/>
                <w:szCs w:val="14"/>
              </w:rPr>
              <w:t>Remaining capacity (m³/h)</w:t>
            </w:r>
          </w:p>
        </w:tc>
        <w:tc>
          <w:tcPr>
            <w:tcW w:w="899" w:type="dxa"/>
          </w:tcPr>
          <w:p w14:paraId="334D6FB0">
            <w:pPr>
              <w:spacing w:after="0" w:line="240" w:lineRule="auto"/>
              <w:rPr>
                <w:rFonts w:ascii="Times New Roman" w:hAnsi="Times New Roman" w:cs="Times New Roman"/>
                <w:sz w:val="14"/>
                <w:szCs w:val="14"/>
              </w:rPr>
            </w:pPr>
            <w:r>
              <w:rPr>
                <w:rFonts w:hint="default" w:ascii="Times New Roman" w:hAnsi="Times New Roman"/>
                <w:sz w:val="14"/>
                <w:szCs w:val="14"/>
              </w:rPr>
              <w:t>Remaining capacity (%)</w:t>
            </w:r>
          </w:p>
        </w:tc>
        <w:tc>
          <w:tcPr>
            <w:tcW w:w="4866" w:type="dxa"/>
          </w:tcPr>
          <w:p w14:paraId="3FF94E5D">
            <w:pPr>
              <w:pStyle w:val="5"/>
              <w:keepNext w:val="0"/>
              <w:keepLines w:val="0"/>
              <w:widowControl/>
              <w:suppressLineNumbers w:val="0"/>
              <w:rPr>
                <w:rFonts w:ascii="Times New Roman" w:hAnsi="Times New Roman" w:cs="Times New Roman"/>
                <w:sz w:val="14"/>
                <w:szCs w:val="14"/>
              </w:rPr>
            </w:pPr>
            <w:r>
              <w:rPr>
                <w:sz w:val="15"/>
                <w:szCs w:val="15"/>
              </w:rPr>
              <w:t>NOTE</w:t>
            </w:r>
          </w:p>
        </w:tc>
      </w:tr>
      <w:tr w14:paraId="29D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6" w:type="dxa"/>
          </w:tcPr>
          <w:p w14:paraId="6669D452">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11</w:t>
            </w:r>
          </w:p>
        </w:tc>
        <w:tc>
          <w:tcPr>
            <w:tcW w:w="2004" w:type="dxa"/>
          </w:tcPr>
          <w:p w14:paraId="40235EED">
            <w:pPr>
              <w:bidi w:val="0"/>
              <w:rPr>
                <w:rFonts w:ascii="Times New Roman" w:hAnsi="Times New Roman" w:cs="Times New Roman"/>
                <w:szCs w:val="14"/>
                <w:lang w:val="sr-Cyrl-RS"/>
              </w:rPr>
            </w:pPr>
            <w:r>
              <w:rPr>
                <w:sz w:val="13"/>
                <w:szCs w:val="13"/>
              </w:rPr>
              <w:t>Gas pipeline RG-04-15</w:t>
            </w:r>
            <w:r>
              <w:rPr>
                <w:sz w:val="13"/>
                <w:szCs w:val="13"/>
              </w:rPr>
              <w:br w:type="textWrapping"/>
            </w:r>
            <w:r>
              <w:rPr>
                <w:sz w:val="13"/>
                <w:szCs w:val="13"/>
              </w:rPr>
              <w:t>At GRS Gospođinci (station 00+000)</w:t>
            </w:r>
          </w:p>
        </w:tc>
        <w:tc>
          <w:tcPr>
            <w:tcW w:w="1366" w:type="dxa"/>
          </w:tcPr>
          <w:p w14:paraId="5BC38606">
            <w:pPr>
              <w:bidi w:val="0"/>
              <w:rPr>
                <w:rFonts w:ascii="Times New Roman" w:hAnsi="Times New Roman" w:cs="Times New Roman"/>
                <w:szCs w:val="14"/>
                <w:lang w:val="sr-Cyrl-RS"/>
              </w:rPr>
            </w:pPr>
            <w:r>
              <w:rPr>
                <w:sz w:val="15"/>
                <w:szCs w:val="15"/>
              </w:rPr>
              <w:t>Gas pipeline RG-04-15, section GRČ Gospođinci – BV Srbobran</w:t>
            </w:r>
          </w:p>
        </w:tc>
        <w:tc>
          <w:tcPr>
            <w:tcW w:w="1549" w:type="dxa"/>
          </w:tcPr>
          <w:p w14:paraId="4B1C0862">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Temerin</w:t>
            </w:r>
          </w:p>
          <w:p w14:paraId="34AE6D06">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Srbobran</w:t>
            </w:r>
          </w:p>
          <w:p w14:paraId="7DEDBA12">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Pionir Srbobran</w:t>
            </w:r>
          </w:p>
          <w:p w14:paraId="3C80AF1A">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GMRS SGS Srbobran</w:t>
            </w:r>
          </w:p>
        </w:tc>
        <w:tc>
          <w:tcPr>
            <w:tcW w:w="1366" w:type="dxa"/>
          </w:tcPr>
          <w:p w14:paraId="3D7B3132">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Supplier:</w:t>
            </w:r>
          </w:p>
          <w:p w14:paraId="2EA8C3AE">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77542EF0">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NIS</w:t>
            </w:r>
          </w:p>
          <w:p w14:paraId="1649CD43">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Distributor:</w:t>
            </w:r>
          </w:p>
          <w:p w14:paraId="56F427CB">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3EB52845">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Gas Temerin, Vrbasgas, Somborgas</w:t>
            </w:r>
          </w:p>
          <w:p w14:paraId="65F9B217">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3CE0E3F4">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Pionir Srbobran,</w:t>
            </w:r>
          </w:p>
          <w:p w14:paraId="1FA179D9">
            <w:pPr>
              <w:spacing w:after="0" w:line="240" w:lineRule="auto"/>
              <w:rPr>
                <w:rFonts w:ascii="Times New Roman" w:hAnsi="Times New Roman" w:cs="Times New Roman"/>
                <w:sz w:val="14"/>
                <w:szCs w:val="14"/>
                <w:lang w:val="sr-Cyrl-RS"/>
              </w:rPr>
            </w:pPr>
            <w:r>
              <w:rPr>
                <w:rFonts w:hint="default" w:ascii="Times New Roman" w:hAnsi="Times New Roman"/>
                <w:sz w:val="12"/>
                <w:szCs w:val="12"/>
                <w:lang w:val="sr-Cyrl-RS"/>
              </w:rPr>
              <w:t>NIS (SGS Srbobran)</w:t>
            </w:r>
          </w:p>
        </w:tc>
        <w:tc>
          <w:tcPr>
            <w:tcW w:w="911" w:type="dxa"/>
          </w:tcPr>
          <w:p w14:paraId="5C587E76">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Latn-RS"/>
              </w:rPr>
              <w:t>2</w:t>
            </w:r>
            <w:r>
              <w:rPr>
                <w:rFonts w:ascii="Times New Roman" w:hAnsi="Times New Roman" w:cs="Times New Roman"/>
                <w:sz w:val="14"/>
                <w:szCs w:val="14"/>
                <w:lang w:val="sr-Cyrl-RS"/>
              </w:rPr>
              <w:t>1.04.2026.</w:t>
            </w:r>
          </w:p>
        </w:tc>
        <w:tc>
          <w:tcPr>
            <w:tcW w:w="911" w:type="dxa"/>
          </w:tcPr>
          <w:p w14:paraId="2EC9D28B">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Latn-RS"/>
              </w:rPr>
              <w:t>2</w:t>
            </w:r>
            <w:r>
              <w:rPr>
                <w:rFonts w:ascii="Times New Roman" w:hAnsi="Times New Roman" w:cs="Times New Roman"/>
                <w:sz w:val="14"/>
                <w:szCs w:val="14"/>
                <w:lang w:val="sr-Cyrl-RS"/>
              </w:rPr>
              <w:t>4.04.2026.</w:t>
            </w:r>
          </w:p>
        </w:tc>
        <w:tc>
          <w:tcPr>
            <w:tcW w:w="911" w:type="dxa"/>
          </w:tcPr>
          <w:p w14:paraId="07F862FC">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760A6F5D">
            <w:pPr>
              <w:spacing w:after="0" w:line="240" w:lineRule="auto"/>
              <w:rPr>
                <w:rFonts w:ascii="Times New Roman" w:hAnsi="Times New Roman" w:cs="Times New Roman"/>
                <w:sz w:val="14"/>
                <w:szCs w:val="14"/>
                <w:lang w:val="sr-Latn-RS"/>
              </w:rPr>
            </w:pPr>
            <w:r>
              <w:rPr>
                <w:rFonts w:ascii="Times New Roman" w:hAnsi="Times New Roman" w:cs="Times New Roman"/>
                <w:sz w:val="14"/>
                <w:szCs w:val="14"/>
                <w:lang w:val="sr-Cyrl-RS"/>
              </w:rPr>
              <w:t>0%</w:t>
            </w:r>
          </w:p>
        </w:tc>
        <w:tc>
          <w:tcPr>
            <w:tcW w:w="4866" w:type="dxa"/>
          </w:tcPr>
          <w:p w14:paraId="1CCBB4C1">
            <w:pPr>
              <w:spacing w:after="0" w:line="240" w:lineRule="auto"/>
              <w:rPr>
                <w:rFonts w:ascii="Times New Roman" w:hAnsi="Times New Roman" w:cs="Times New Roman"/>
                <w:sz w:val="14"/>
                <w:szCs w:val="14"/>
              </w:rPr>
            </w:pPr>
            <w:r>
              <w:rPr>
                <w:rFonts w:hint="default" w:ascii="Times New Roman" w:hAnsi="Times New Roman"/>
                <w:sz w:val="14"/>
                <w:szCs w:val="14"/>
                <w:lang w:val="sr-Cyrl-RS"/>
              </w:rPr>
              <w:t>Replacement and removal of five (5) valves with actuator replacement at GRČ Gospođinci. During the works, there will be a complete interruption of gas transport through the section. The listed exit points will certainly be without gas. Depending on the consumption in the blocked section BV Srbobran (station 26+512) – GMRS Sombor (station 84+292), the following may also be without gas: GMRS Bačko Dobro Polje, GMRS Vrbas, GMRS Kula, GMRS Odžaci, GMRS Ruski Krstur, GMRS Crvenka, GMRS Sivac, GMRS Apatin, GMRS Kljaijićevo, and GMRS Sombor.</w:t>
            </w:r>
          </w:p>
        </w:tc>
      </w:tr>
      <w:tr w14:paraId="2769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6" w:type="dxa"/>
          </w:tcPr>
          <w:p w14:paraId="1F1C4648">
            <w:pPr>
              <w:spacing w:after="0" w:line="240" w:lineRule="auto"/>
              <w:rPr>
                <w:rFonts w:ascii="Times New Roman" w:hAnsi="Times New Roman" w:cs="Times New Roman"/>
                <w:sz w:val="14"/>
                <w:szCs w:val="14"/>
                <w:lang w:val="sr-Cyrl-RS"/>
              </w:rPr>
            </w:pPr>
          </w:p>
          <w:p w14:paraId="58E1C824">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9-1</w:t>
            </w:r>
          </w:p>
          <w:p w14:paraId="4241CA75">
            <w:pPr>
              <w:spacing w:after="0" w:line="240" w:lineRule="auto"/>
              <w:rPr>
                <w:rFonts w:ascii="Times New Roman" w:hAnsi="Times New Roman" w:cs="Times New Roman"/>
                <w:sz w:val="14"/>
                <w:szCs w:val="14"/>
                <w:lang w:val="sr-Cyrl-RS"/>
              </w:rPr>
            </w:pPr>
          </w:p>
          <w:p w14:paraId="071AE313">
            <w:pPr>
              <w:spacing w:after="0" w:line="240" w:lineRule="auto"/>
              <w:rPr>
                <w:rFonts w:ascii="Times New Roman" w:hAnsi="Times New Roman" w:cs="Times New Roman"/>
                <w:sz w:val="14"/>
                <w:szCs w:val="14"/>
                <w:lang w:val="sr-Cyrl-RS"/>
              </w:rPr>
            </w:pPr>
          </w:p>
        </w:tc>
        <w:tc>
          <w:tcPr>
            <w:tcW w:w="2004" w:type="dxa"/>
          </w:tcPr>
          <w:p w14:paraId="48517BF8">
            <w:pPr>
              <w:bidi w:val="0"/>
              <w:rPr>
                <w:sz w:val="13"/>
                <w:szCs w:val="13"/>
                <w:lang w:val="sr-Cyrl-RS"/>
              </w:rPr>
            </w:pPr>
            <w:r>
              <w:rPr>
                <w:sz w:val="13"/>
                <w:szCs w:val="13"/>
              </w:rPr>
              <w:t>Gas pipeline MG-04/2:</w:t>
            </w:r>
            <w:r>
              <w:rPr>
                <w:sz w:val="13"/>
                <w:szCs w:val="13"/>
              </w:rPr>
              <w:br w:type="textWrapping"/>
            </w:r>
            <w:r>
              <w:rPr>
                <w:sz w:val="13"/>
                <w:szCs w:val="13"/>
              </w:rPr>
              <w:t>GR</w:t>
            </w:r>
            <w:r>
              <w:rPr>
                <w:sz w:val="13"/>
                <w:szCs w:val="13"/>
                <w:lang w:val="sr-Latn-RS"/>
              </w:rPr>
              <w:t>Č</w:t>
            </w:r>
            <w:r>
              <w:rPr>
                <w:sz w:val="13"/>
                <w:szCs w:val="13"/>
              </w:rPr>
              <w:t xml:space="preserve"> Gospođinci (station 59+154)</w:t>
            </w:r>
            <w:r>
              <w:rPr>
                <w:sz w:val="13"/>
                <w:szCs w:val="13"/>
              </w:rPr>
              <w:br w:type="textWrapping"/>
            </w:r>
            <w:r>
              <w:rPr>
                <w:sz w:val="13"/>
                <w:szCs w:val="13"/>
              </w:rPr>
              <w:t>Block station Beška (station 80+800)</w:t>
            </w:r>
          </w:p>
          <w:p w14:paraId="4B6A08AB">
            <w:pPr>
              <w:spacing w:after="0" w:line="240" w:lineRule="auto"/>
              <w:rPr>
                <w:rFonts w:ascii="Times New Roman" w:hAnsi="Times New Roman" w:cs="Times New Roman"/>
                <w:sz w:val="14"/>
                <w:szCs w:val="14"/>
                <w:lang w:val="sr-Cyrl-RS"/>
              </w:rPr>
            </w:pPr>
          </w:p>
        </w:tc>
        <w:tc>
          <w:tcPr>
            <w:tcW w:w="1366" w:type="dxa"/>
          </w:tcPr>
          <w:p w14:paraId="0366AC63">
            <w:pPr>
              <w:bidi w:val="0"/>
              <w:rPr>
                <w:rFonts w:ascii="Times New Roman" w:hAnsi="Times New Roman" w:cs="Times New Roman"/>
                <w:szCs w:val="14"/>
                <w:lang w:val="sr-Cyrl-RS"/>
              </w:rPr>
            </w:pPr>
            <w:r>
              <w:rPr>
                <w:sz w:val="15"/>
                <w:szCs w:val="15"/>
              </w:rPr>
              <w:t>GMS 4 in Gospođinci, Gas pipeline MG-04/II Gospođinci – Batajnica</w:t>
            </w:r>
          </w:p>
        </w:tc>
        <w:tc>
          <w:tcPr>
            <w:tcW w:w="1549" w:type="dxa"/>
          </w:tcPr>
          <w:p w14:paraId="7148BCFD">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Budisava</w:t>
            </w:r>
          </w:p>
          <w:p w14:paraId="57C13CED">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CHP Novi Sad</w:t>
            </w:r>
          </w:p>
          <w:p w14:paraId="66A91699">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Šajkaš</w:t>
            </w:r>
          </w:p>
          <w:p w14:paraId="446E1707">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GMRS Vilovo</w:t>
            </w:r>
          </w:p>
        </w:tc>
        <w:tc>
          <w:tcPr>
            <w:tcW w:w="1366" w:type="dxa"/>
          </w:tcPr>
          <w:p w14:paraId="23E782AC">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Supplier:</w:t>
            </w:r>
          </w:p>
          <w:p w14:paraId="3033FA26">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4D8B0BF6">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Distributor:</w:t>
            </w:r>
          </w:p>
          <w:p w14:paraId="7195C213">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60A1817D">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Novi Sad-Gas</w:t>
            </w:r>
          </w:p>
          <w:p w14:paraId="30E2D184">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2AC99F97">
            <w:pPr>
              <w:spacing w:after="0" w:line="240" w:lineRule="auto"/>
              <w:rPr>
                <w:rFonts w:ascii="Times New Roman" w:hAnsi="Times New Roman" w:cs="Times New Roman"/>
                <w:sz w:val="14"/>
                <w:szCs w:val="14"/>
                <w:lang w:val="sr-Cyrl-RS"/>
              </w:rPr>
            </w:pPr>
            <w:r>
              <w:rPr>
                <w:rFonts w:hint="default" w:ascii="Times New Roman" w:hAnsi="Times New Roman"/>
                <w:sz w:val="12"/>
                <w:szCs w:val="12"/>
                <w:lang w:val="sr-Cyrl-RS"/>
              </w:rPr>
              <w:t>Panonske CHP (CHP Novi Sad)</w:t>
            </w:r>
          </w:p>
        </w:tc>
        <w:tc>
          <w:tcPr>
            <w:tcW w:w="911" w:type="dxa"/>
          </w:tcPr>
          <w:p w14:paraId="3598B1D5">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Cyrl-RS"/>
              </w:rPr>
              <w:t>11.05.2026.</w:t>
            </w:r>
          </w:p>
        </w:tc>
        <w:tc>
          <w:tcPr>
            <w:tcW w:w="911" w:type="dxa"/>
          </w:tcPr>
          <w:p w14:paraId="2DE7D0E5">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Latn-RS"/>
              </w:rPr>
              <w:t>1</w:t>
            </w:r>
            <w:r>
              <w:rPr>
                <w:rFonts w:ascii="Times New Roman" w:hAnsi="Times New Roman" w:cs="Times New Roman"/>
                <w:sz w:val="14"/>
                <w:szCs w:val="14"/>
                <w:lang w:val="sr-Cyrl-RS"/>
              </w:rPr>
              <w:t>5.05.2026.</w:t>
            </w:r>
          </w:p>
        </w:tc>
        <w:tc>
          <w:tcPr>
            <w:tcW w:w="911" w:type="dxa"/>
          </w:tcPr>
          <w:p w14:paraId="3D48A1E0">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76E34A90">
            <w:pPr>
              <w:spacing w:after="0" w:line="240" w:lineRule="auto"/>
              <w:rPr>
                <w:rFonts w:ascii="Times New Roman" w:hAnsi="Times New Roman" w:cs="Times New Roman"/>
                <w:sz w:val="14"/>
                <w:szCs w:val="14"/>
              </w:rPr>
            </w:pPr>
            <w:r>
              <w:rPr>
                <w:rFonts w:ascii="Times New Roman" w:hAnsi="Times New Roman" w:cs="Times New Roman"/>
                <w:sz w:val="14"/>
                <w:szCs w:val="14"/>
                <w:lang w:val="sr-Cyrl-RS"/>
              </w:rPr>
              <w:t>0%</w:t>
            </w:r>
          </w:p>
        </w:tc>
        <w:tc>
          <w:tcPr>
            <w:tcW w:w="4866" w:type="dxa"/>
          </w:tcPr>
          <w:p w14:paraId="1070538E">
            <w:pPr>
              <w:spacing w:after="0" w:line="240" w:lineRule="auto"/>
              <w:rPr>
                <w:rFonts w:ascii="Times New Roman" w:hAnsi="Times New Roman" w:cs="Times New Roman"/>
                <w:sz w:val="14"/>
                <w:szCs w:val="14"/>
              </w:rPr>
            </w:pPr>
            <w:r>
              <w:rPr>
                <w:rFonts w:hint="default" w:ascii="Times New Roman" w:hAnsi="Times New Roman"/>
                <w:sz w:val="14"/>
                <w:szCs w:val="14"/>
                <w:lang w:val="sr-Cyrl-RS"/>
              </w:rPr>
              <w:t>Replacement and removal of eight (8) valves with actuator replacement on the gas pipeline MG-04/II. During the works, there will be a complete interruption of gas transport through the section. It is necessary to construct a bypass line at GRČ Gospođinci.</w:t>
            </w:r>
          </w:p>
        </w:tc>
      </w:tr>
      <w:tr w14:paraId="7A2F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06" w:type="dxa"/>
          </w:tcPr>
          <w:p w14:paraId="69D7171B">
            <w:pPr>
              <w:spacing w:after="0" w:line="240" w:lineRule="auto"/>
              <w:rPr>
                <w:rFonts w:ascii="Times New Roman" w:hAnsi="Times New Roman" w:cs="Times New Roman"/>
                <w:sz w:val="14"/>
                <w:szCs w:val="14"/>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w:t>
            </w:r>
            <w:r>
              <w:rPr>
                <w:rFonts w:ascii="Times New Roman" w:hAnsi="Times New Roman" w:cs="Times New Roman"/>
                <w:sz w:val="14"/>
                <w:szCs w:val="14"/>
              </w:rPr>
              <w:t>8-3</w:t>
            </w:r>
          </w:p>
        </w:tc>
        <w:tc>
          <w:tcPr>
            <w:tcW w:w="2004" w:type="dxa"/>
          </w:tcPr>
          <w:p w14:paraId="4E85C4CF">
            <w:pPr>
              <w:bidi w:val="0"/>
              <w:rPr>
                <w:rFonts w:ascii="Times New Roman" w:hAnsi="Times New Roman" w:cs="Times New Roman"/>
                <w:szCs w:val="14"/>
                <w:lang w:val="sr-Cyrl-RS"/>
              </w:rPr>
            </w:pPr>
            <w:r>
              <w:rPr>
                <w:sz w:val="13"/>
                <w:szCs w:val="13"/>
              </w:rPr>
              <w:t>GRČ Gospođinci</w:t>
            </w:r>
          </w:p>
        </w:tc>
        <w:tc>
          <w:tcPr>
            <w:tcW w:w="1366" w:type="dxa"/>
          </w:tcPr>
          <w:p w14:paraId="63402348">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GMS 4 at the Gospođinci junction</w:t>
            </w:r>
          </w:p>
        </w:tc>
        <w:tc>
          <w:tcPr>
            <w:tcW w:w="1549" w:type="dxa"/>
          </w:tcPr>
          <w:p w14:paraId="3C05E439">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Bidirectional gas pipeline DV 04-17 Gospođinci – B. Dvor</w:t>
            </w:r>
          </w:p>
        </w:tc>
        <w:tc>
          <w:tcPr>
            <w:tcW w:w="1366" w:type="dxa"/>
          </w:tcPr>
          <w:p w14:paraId="1B9156C5">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Supplier:</w:t>
            </w:r>
          </w:p>
          <w:p w14:paraId="090DA73D">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1491BDB7">
            <w:pPr>
              <w:spacing w:after="0" w:line="240" w:lineRule="auto"/>
              <w:rPr>
                <w:rFonts w:ascii="Times New Roman" w:hAnsi="Times New Roman" w:cs="Times New Roman"/>
                <w:sz w:val="14"/>
                <w:szCs w:val="14"/>
                <w:lang w:val="sr-Cyrl-RS"/>
              </w:rPr>
            </w:pPr>
            <w:r>
              <w:rPr>
                <w:rFonts w:hint="default" w:ascii="Times New Roman" w:hAnsi="Times New Roman"/>
                <w:sz w:val="12"/>
                <w:szCs w:val="12"/>
                <w:lang w:val="sr-Cyrl-RS"/>
              </w:rPr>
              <w:t>Gazprom</w:t>
            </w:r>
          </w:p>
        </w:tc>
        <w:tc>
          <w:tcPr>
            <w:tcW w:w="911" w:type="dxa"/>
          </w:tcPr>
          <w:p w14:paraId="43B79E2B">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Latn-RS"/>
              </w:rPr>
              <w:t>2</w:t>
            </w:r>
            <w:r>
              <w:rPr>
                <w:rFonts w:ascii="Times New Roman" w:hAnsi="Times New Roman" w:cs="Times New Roman"/>
                <w:sz w:val="14"/>
                <w:szCs w:val="14"/>
                <w:lang w:val="sr-Cyrl-RS"/>
              </w:rPr>
              <w:t>5.05.2026.</w:t>
            </w:r>
          </w:p>
        </w:tc>
        <w:tc>
          <w:tcPr>
            <w:tcW w:w="911" w:type="dxa"/>
          </w:tcPr>
          <w:p w14:paraId="0A221D16">
            <w:pPr>
              <w:spacing w:after="0" w:line="240" w:lineRule="auto"/>
              <w:rPr>
                <w:rFonts w:ascii="Times New Roman" w:hAnsi="Times New Roman" w:cs="Times New Roman"/>
                <w:sz w:val="14"/>
                <w:szCs w:val="14"/>
                <w:lang w:val="sr-Latn-RS"/>
              </w:rPr>
            </w:pPr>
            <w:r>
              <w:rPr>
                <w:rFonts w:ascii="Times New Roman" w:hAnsi="Times New Roman" w:cs="Times New Roman"/>
                <w:sz w:val="14"/>
                <w:szCs w:val="14"/>
                <w:lang w:val="sr-Latn-RS"/>
              </w:rPr>
              <w:t>2</w:t>
            </w:r>
            <w:r>
              <w:rPr>
                <w:rFonts w:ascii="Times New Roman" w:hAnsi="Times New Roman" w:cs="Times New Roman"/>
                <w:sz w:val="14"/>
                <w:szCs w:val="14"/>
                <w:lang w:val="sr-Cyrl-RS"/>
              </w:rPr>
              <w:t>9.05.2026.</w:t>
            </w:r>
          </w:p>
        </w:tc>
        <w:tc>
          <w:tcPr>
            <w:tcW w:w="911" w:type="dxa"/>
          </w:tcPr>
          <w:p w14:paraId="6555E28A">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13114FEE">
            <w:pPr>
              <w:spacing w:after="0" w:line="240" w:lineRule="auto"/>
              <w:rPr>
                <w:rFonts w:ascii="Times New Roman" w:hAnsi="Times New Roman" w:cs="Times New Roman"/>
                <w:sz w:val="14"/>
                <w:szCs w:val="14"/>
                <w:lang w:val="sr-Latn-RS"/>
              </w:rPr>
            </w:pPr>
            <w:r>
              <w:rPr>
                <w:rFonts w:ascii="Times New Roman" w:hAnsi="Times New Roman" w:cs="Times New Roman"/>
                <w:sz w:val="14"/>
                <w:szCs w:val="14"/>
                <w:lang w:val="sr-Cyrl-RS"/>
              </w:rPr>
              <w:t>0%</w:t>
            </w:r>
          </w:p>
        </w:tc>
        <w:tc>
          <w:tcPr>
            <w:tcW w:w="4866" w:type="dxa"/>
          </w:tcPr>
          <w:p w14:paraId="55FE60E7">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Replacement-cutting of six (6) valves with actuator replacement in the Gospođinci hub. During the works there will be a reduction in gas delivery from the Gastrans d.o.o. pipeline to GMS 4 in Gospođinci and a complete interruption of gas injection into the PGS B. Dvor via the bidirectional pipeline DV 04-17 Gospođinci-B. Dvor.</w:t>
            </w:r>
          </w:p>
          <w:p w14:paraId="52356F7B">
            <w:pPr>
              <w:spacing w:after="0" w:line="240" w:lineRule="auto"/>
              <w:rPr>
                <w:rFonts w:ascii="Times New Roman" w:hAnsi="Times New Roman" w:cs="Times New Roman"/>
                <w:sz w:val="14"/>
                <w:szCs w:val="14"/>
                <w:lang w:val="sr-Cyrl-RS"/>
              </w:rPr>
            </w:pPr>
          </w:p>
        </w:tc>
      </w:tr>
      <w:tr w14:paraId="2FA6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6" w:type="dxa"/>
          </w:tcPr>
          <w:p w14:paraId="3C96D47E">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14-1</w:t>
            </w:r>
          </w:p>
        </w:tc>
        <w:tc>
          <w:tcPr>
            <w:tcW w:w="2004" w:type="dxa"/>
          </w:tcPr>
          <w:p w14:paraId="276819F2">
            <w:pPr>
              <w:bidi w:val="0"/>
              <w:rPr>
                <w:rFonts w:ascii="Times New Roman" w:hAnsi="Times New Roman" w:cs="Times New Roman"/>
                <w:szCs w:val="14"/>
                <w:lang w:val="sr-Cyrl-RS"/>
              </w:rPr>
            </w:pPr>
            <w:r>
              <w:rPr>
                <w:sz w:val="13"/>
                <w:szCs w:val="13"/>
              </w:rPr>
              <w:t>Gas pipeline RG-05-04/I from</w:t>
            </w:r>
            <w:r>
              <w:rPr>
                <w:sz w:val="13"/>
                <w:szCs w:val="13"/>
              </w:rPr>
              <w:br w:type="textWrapping"/>
            </w:r>
            <w:r>
              <w:rPr>
                <w:sz w:val="13"/>
                <w:szCs w:val="13"/>
              </w:rPr>
              <w:t>OČS at GRČ Batajnica</w:t>
            </w:r>
            <w:r>
              <w:rPr>
                <w:sz w:val="13"/>
                <w:szCs w:val="13"/>
              </w:rPr>
              <w:br w:type="textWrapping"/>
            </w:r>
            <w:r>
              <w:rPr>
                <w:sz w:val="13"/>
                <w:szCs w:val="13"/>
              </w:rPr>
              <w:t>(station 00+000) to</w:t>
            </w:r>
            <w:r>
              <w:rPr>
                <w:sz w:val="13"/>
                <w:szCs w:val="13"/>
              </w:rPr>
              <w:br w:type="textWrapping"/>
            </w:r>
            <w:r>
              <w:rPr>
                <w:sz w:val="13"/>
                <w:szCs w:val="13"/>
              </w:rPr>
              <w:t>PČS at GRČ Šabac (station 67+537)</w:t>
            </w:r>
          </w:p>
        </w:tc>
        <w:tc>
          <w:tcPr>
            <w:tcW w:w="1366" w:type="dxa"/>
          </w:tcPr>
          <w:p w14:paraId="4E9D8F18">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Gas pipeline RG-05-04</w:t>
            </w:r>
          </w:p>
        </w:tc>
        <w:tc>
          <w:tcPr>
            <w:tcW w:w="1549" w:type="dxa"/>
          </w:tcPr>
          <w:p w14:paraId="0A0958A1">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Luk Loznica</w:t>
            </w:r>
          </w:p>
          <w:p w14:paraId="2AAE1347">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Lešnica</w:t>
            </w:r>
          </w:p>
          <w:p w14:paraId="19A6DFF5">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Duvanište</w:t>
            </w:r>
          </w:p>
          <w:p w14:paraId="02D6F924">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Šabac 1</w:t>
            </w:r>
          </w:p>
          <w:p w14:paraId="38E4B623">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GMRS Šabac 2</w:t>
            </w:r>
          </w:p>
        </w:tc>
        <w:tc>
          <w:tcPr>
            <w:tcW w:w="1366" w:type="dxa"/>
          </w:tcPr>
          <w:p w14:paraId="5DA01A5B">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Supplier:</w:t>
            </w:r>
          </w:p>
          <w:p w14:paraId="354BF238">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 Gazprom</w:t>
            </w:r>
          </w:p>
          <w:p w14:paraId="1D9DD5E5">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TSO: Gaspromet Pale</w:t>
            </w:r>
          </w:p>
          <w:p w14:paraId="02A2739E">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Distributor:</w:t>
            </w:r>
          </w:p>
          <w:p w14:paraId="33D2BE9A">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Loznica-Gas, JP Srbijagas, JKP Toplana Šabac</w:t>
            </w:r>
          </w:p>
          <w:p w14:paraId="2B2EB485">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0C1246C7">
            <w:pPr>
              <w:spacing w:after="0" w:line="240" w:lineRule="auto"/>
              <w:rPr>
                <w:rFonts w:ascii="Times New Roman" w:hAnsi="Times New Roman" w:cs="Times New Roman"/>
                <w:sz w:val="12"/>
                <w:szCs w:val="12"/>
                <w:lang w:val="sr-Cyrl-RS"/>
              </w:rPr>
            </w:pPr>
            <w:r>
              <w:rPr>
                <w:rFonts w:hint="default" w:ascii="Times New Roman" w:hAnsi="Times New Roman"/>
                <w:sz w:val="12"/>
                <w:szCs w:val="12"/>
                <w:lang w:val="sr-Cyrl-RS"/>
              </w:rPr>
              <w:t>Duvanište</w:t>
            </w:r>
          </w:p>
        </w:tc>
        <w:tc>
          <w:tcPr>
            <w:tcW w:w="911" w:type="dxa"/>
          </w:tcPr>
          <w:p w14:paraId="0A77A987">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Cyrl-RS"/>
              </w:rPr>
              <w:t>16.06.2026.</w:t>
            </w:r>
          </w:p>
        </w:tc>
        <w:tc>
          <w:tcPr>
            <w:tcW w:w="911" w:type="dxa"/>
          </w:tcPr>
          <w:p w14:paraId="5B73EAFA">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Cyrl-RS"/>
              </w:rPr>
              <w:t>18.06.2026.</w:t>
            </w:r>
          </w:p>
        </w:tc>
        <w:tc>
          <w:tcPr>
            <w:tcW w:w="911" w:type="dxa"/>
          </w:tcPr>
          <w:p w14:paraId="2E37A7C8">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4A35B02F">
            <w:pPr>
              <w:spacing w:after="0" w:line="240" w:lineRule="auto"/>
              <w:rPr>
                <w:rFonts w:ascii="Times New Roman" w:hAnsi="Times New Roman" w:cs="Times New Roman"/>
                <w:sz w:val="14"/>
                <w:szCs w:val="14"/>
              </w:rPr>
            </w:pPr>
            <w:r>
              <w:rPr>
                <w:rFonts w:ascii="Times New Roman" w:hAnsi="Times New Roman" w:cs="Times New Roman"/>
                <w:sz w:val="14"/>
                <w:szCs w:val="14"/>
                <w:lang w:val="sr-Cyrl-RS"/>
              </w:rPr>
              <w:t>0%</w:t>
            </w:r>
          </w:p>
        </w:tc>
        <w:tc>
          <w:tcPr>
            <w:tcW w:w="4866" w:type="dxa"/>
          </w:tcPr>
          <w:p w14:paraId="067A4628">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Replacement and removal of three (3) valves with actuator replacement on the gas pipeline RG-05-04/I. During the works, there will be a complete interruption of gas transport through the section.</w:t>
            </w:r>
          </w:p>
        </w:tc>
      </w:tr>
      <w:tr w14:paraId="6724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06" w:type="dxa"/>
          </w:tcPr>
          <w:p w14:paraId="75FF0F9C">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19</w:t>
            </w:r>
          </w:p>
        </w:tc>
        <w:tc>
          <w:tcPr>
            <w:tcW w:w="2004" w:type="dxa"/>
          </w:tcPr>
          <w:p w14:paraId="51295F8B">
            <w:pPr>
              <w:bidi w:val="0"/>
              <w:rPr>
                <w:rFonts w:ascii="Times New Roman" w:hAnsi="Times New Roman" w:cs="Times New Roman"/>
                <w:szCs w:val="14"/>
                <w:lang w:val="sr-Cyrl-RS"/>
              </w:rPr>
            </w:pPr>
            <w:r>
              <w:rPr>
                <w:sz w:val="13"/>
                <w:szCs w:val="13"/>
              </w:rPr>
              <w:t>Gas pipeline MG-08</w:t>
            </w:r>
            <w:r>
              <w:rPr>
                <w:sz w:val="13"/>
                <w:szCs w:val="13"/>
              </w:rPr>
              <w:br w:type="textWrapping"/>
            </w:r>
            <w:r>
              <w:rPr>
                <w:sz w:val="13"/>
                <w:szCs w:val="13"/>
              </w:rPr>
              <w:t>BV Lanište (station 41+800)</w:t>
            </w:r>
            <w:r>
              <w:rPr>
                <w:sz w:val="13"/>
                <w:szCs w:val="13"/>
              </w:rPr>
              <w:br w:type="textWrapping"/>
            </w:r>
            <w:r>
              <w:rPr>
                <w:sz w:val="13"/>
                <w:szCs w:val="13"/>
              </w:rPr>
              <w:t>BV Left bank of the Great Morava (station 58+330)</w:t>
            </w:r>
            <w:r>
              <w:rPr>
                <w:sz w:val="13"/>
                <w:szCs w:val="13"/>
              </w:rPr>
              <w:br w:type="textWrapping"/>
            </w:r>
            <w:r>
              <w:rPr>
                <w:sz w:val="13"/>
                <w:szCs w:val="13"/>
              </w:rPr>
              <w:t>BV Right bank of the Great Morava (station 58+636)</w:t>
            </w:r>
          </w:p>
        </w:tc>
        <w:tc>
          <w:tcPr>
            <w:tcW w:w="1366" w:type="dxa"/>
          </w:tcPr>
          <w:p w14:paraId="0F8D7B60">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Gas pipeline MG-08</w:t>
            </w:r>
          </w:p>
        </w:tc>
        <w:tc>
          <w:tcPr>
            <w:tcW w:w="1549" w:type="dxa"/>
          </w:tcPr>
          <w:p w14:paraId="19AF186C">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Markovac</w:t>
            </w:r>
          </w:p>
          <w:p w14:paraId="6D9F869D">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Markovac 2</w:t>
            </w:r>
          </w:p>
          <w:p w14:paraId="2417360E">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Svilajnac</w:t>
            </w:r>
          </w:p>
          <w:p w14:paraId="474A1C59">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Lapovo</w:t>
            </w:r>
          </w:p>
          <w:p w14:paraId="6DAC98D7">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Lapovo 2</w:t>
            </w:r>
          </w:p>
          <w:p w14:paraId="22DF732F">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Jagodina 2</w:t>
            </w:r>
          </w:p>
          <w:p w14:paraId="36FB7014">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Jagodina</w:t>
            </w:r>
          </w:p>
          <w:p w14:paraId="0FD75E94">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Ćuprija</w:t>
            </w:r>
          </w:p>
          <w:p w14:paraId="13D95E2F">
            <w:pPr>
              <w:spacing w:after="0" w:line="240" w:lineRule="auto"/>
              <w:rPr>
                <w:rFonts w:hint="default" w:ascii="Times New Roman" w:hAnsi="Times New Roman"/>
                <w:sz w:val="10"/>
                <w:szCs w:val="10"/>
                <w:lang w:val="sr-Cyrl-RS"/>
              </w:rPr>
            </w:pPr>
            <w:r>
              <w:rPr>
                <w:rFonts w:hint="default" w:ascii="Times New Roman" w:hAnsi="Times New Roman"/>
                <w:sz w:val="10"/>
                <w:szCs w:val="10"/>
                <w:lang w:val="sr-Cyrl-RS"/>
              </w:rPr>
              <w:t>GMRS Paraćin</w:t>
            </w:r>
          </w:p>
          <w:p w14:paraId="7D6AC3F6">
            <w:pPr>
              <w:spacing w:after="0" w:line="240" w:lineRule="auto"/>
              <w:rPr>
                <w:rFonts w:ascii="Times New Roman" w:hAnsi="Times New Roman" w:cs="Times New Roman"/>
                <w:sz w:val="14"/>
                <w:szCs w:val="14"/>
                <w:lang w:val="sr-Cyrl-RS"/>
              </w:rPr>
            </w:pPr>
            <w:r>
              <w:rPr>
                <w:rFonts w:hint="default" w:ascii="Times New Roman" w:hAnsi="Times New Roman"/>
                <w:sz w:val="10"/>
                <w:szCs w:val="10"/>
                <w:lang w:val="sr-Cyrl-RS"/>
              </w:rPr>
              <w:t>GMRS Popovac</w:t>
            </w:r>
          </w:p>
        </w:tc>
        <w:tc>
          <w:tcPr>
            <w:tcW w:w="1366" w:type="dxa"/>
          </w:tcPr>
          <w:p w14:paraId="21F63DF5">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Supplier:</w:t>
            </w:r>
          </w:p>
          <w:p w14:paraId="505CEF95">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2279EE65">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7FF2ED2A">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Kronospan</w:t>
            </w:r>
          </w:p>
          <w:p w14:paraId="2F567608">
            <w:pPr>
              <w:spacing w:after="0" w:line="240" w:lineRule="auto"/>
              <w:jc w:val="both"/>
              <w:rPr>
                <w:rFonts w:ascii="Times New Roman" w:hAnsi="Times New Roman" w:cs="Times New Roman"/>
                <w:sz w:val="12"/>
                <w:szCs w:val="12"/>
                <w:lang w:val="sr-Cyrl-RS"/>
              </w:rPr>
            </w:pPr>
            <w:r>
              <w:rPr>
                <w:rFonts w:hint="default" w:ascii="Times New Roman" w:hAnsi="Times New Roman"/>
                <w:sz w:val="12"/>
                <w:szCs w:val="12"/>
                <w:lang w:val="sr-Cyrl-RS"/>
              </w:rPr>
              <w:t>Moravacem</w:t>
            </w:r>
          </w:p>
        </w:tc>
        <w:tc>
          <w:tcPr>
            <w:tcW w:w="911" w:type="dxa"/>
          </w:tcPr>
          <w:p w14:paraId="47752CBD">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07.07.2026.</w:t>
            </w:r>
          </w:p>
        </w:tc>
        <w:tc>
          <w:tcPr>
            <w:tcW w:w="911" w:type="dxa"/>
          </w:tcPr>
          <w:p w14:paraId="0D8491AF">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10.07.2026</w:t>
            </w:r>
          </w:p>
        </w:tc>
        <w:tc>
          <w:tcPr>
            <w:tcW w:w="911" w:type="dxa"/>
          </w:tcPr>
          <w:p w14:paraId="21D91B62">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0AA359C7">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4866" w:type="dxa"/>
          </w:tcPr>
          <w:p w14:paraId="61D7E092">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Replacement and removal of three (3) valves with actuator replacement on the gas pipeline MG-08. During the works, there will be a complete interruption of gas transport through the section.</w:t>
            </w:r>
          </w:p>
        </w:tc>
      </w:tr>
      <w:tr w14:paraId="486C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06" w:type="dxa"/>
          </w:tcPr>
          <w:p w14:paraId="7E62DA5A">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14-2</w:t>
            </w:r>
          </w:p>
        </w:tc>
        <w:tc>
          <w:tcPr>
            <w:tcW w:w="2004" w:type="dxa"/>
          </w:tcPr>
          <w:p w14:paraId="7AB15789">
            <w:pPr>
              <w:bidi w:val="0"/>
            </w:pPr>
            <w:r>
              <w:rPr>
                <w:sz w:val="13"/>
                <w:szCs w:val="13"/>
              </w:rPr>
              <w:t>Gas pipeline RG-05-04/II</w:t>
            </w:r>
            <w:r>
              <w:rPr>
                <w:sz w:val="13"/>
                <w:szCs w:val="13"/>
              </w:rPr>
              <w:br w:type="textWrapping"/>
            </w:r>
            <w:r>
              <w:rPr>
                <w:sz w:val="13"/>
                <w:szCs w:val="13"/>
              </w:rPr>
              <w:t>From OČS at GRČ Šabac (station 67+537) to</w:t>
            </w:r>
            <w:r>
              <w:rPr>
                <w:sz w:val="13"/>
                <w:szCs w:val="13"/>
              </w:rPr>
              <w:br w:type="textWrapping"/>
            </w:r>
            <w:r>
              <w:rPr>
                <w:sz w:val="13"/>
                <w:szCs w:val="13"/>
              </w:rPr>
              <w:t>BV Šepak, Republic of Srpska (left bank of the Drina) (station 115+437)</w:t>
            </w:r>
          </w:p>
          <w:p w14:paraId="52DC13BE">
            <w:pPr>
              <w:spacing w:after="0" w:line="240" w:lineRule="auto"/>
              <w:rPr>
                <w:rFonts w:ascii="Times New Roman" w:hAnsi="Times New Roman" w:cs="Times New Roman"/>
                <w:sz w:val="14"/>
                <w:szCs w:val="14"/>
                <w:lang w:val="sr-Cyrl-RS"/>
              </w:rPr>
            </w:pPr>
          </w:p>
        </w:tc>
        <w:tc>
          <w:tcPr>
            <w:tcW w:w="1366" w:type="dxa"/>
          </w:tcPr>
          <w:p w14:paraId="2B3839AC">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Gas pipeline RG-05-04</w:t>
            </w:r>
          </w:p>
        </w:tc>
        <w:tc>
          <w:tcPr>
            <w:tcW w:w="1549" w:type="dxa"/>
          </w:tcPr>
          <w:p w14:paraId="0E850433">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Luk Loznica</w:t>
            </w:r>
          </w:p>
          <w:p w14:paraId="093E7079">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Lešnica</w:t>
            </w:r>
          </w:p>
          <w:p w14:paraId="60F85950">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Duvanište</w:t>
            </w:r>
          </w:p>
          <w:p w14:paraId="14CB7693">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GMRS Šabac 1</w:t>
            </w:r>
          </w:p>
          <w:p w14:paraId="4412BC34">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GMRS Šabac 2</w:t>
            </w:r>
          </w:p>
        </w:tc>
        <w:tc>
          <w:tcPr>
            <w:tcW w:w="1366" w:type="dxa"/>
          </w:tcPr>
          <w:p w14:paraId="00B05C8D">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Supplier:</w:t>
            </w:r>
          </w:p>
          <w:p w14:paraId="2004507B">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JP Srbijagas, Gazprom</w:t>
            </w:r>
          </w:p>
          <w:p w14:paraId="4D957598">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TSO: Gaspromet Pale</w:t>
            </w:r>
          </w:p>
          <w:p w14:paraId="7DBEB97F">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Distributor:</w:t>
            </w:r>
          </w:p>
          <w:p w14:paraId="05E5A8DF">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Loznica-Gas, JP Srbijagas, JKP Toplana Šabac</w:t>
            </w:r>
          </w:p>
          <w:p w14:paraId="57B8E52C">
            <w:pPr>
              <w:spacing w:after="0" w:line="240" w:lineRule="auto"/>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5FA25C5B">
            <w:pPr>
              <w:spacing w:after="0" w:line="240" w:lineRule="auto"/>
              <w:rPr>
                <w:rFonts w:ascii="Times New Roman" w:hAnsi="Times New Roman" w:cs="Times New Roman"/>
                <w:sz w:val="12"/>
                <w:szCs w:val="12"/>
                <w:lang w:val="sr-Cyrl-RS"/>
              </w:rPr>
            </w:pPr>
            <w:r>
              <w:rPr>
                <w:rFonts w:hint="default" w:ascii="Times New Roman" w:hAnsi="Times New Roman"/>
                <w:sz w:val="12"/>
                <w:szCs w:val="12"/>
                <w:lang w:val="sr-Cyrl-RS"/>
              </w:rPr>
              <w:t>Duvanište</w:t>
            </w:r>
          </w:p>
        </w:tc>
        <w:tc>
          <w:tcPr>
            <w:tcW w:w="911" w:type="dxa"/>
          </w:tcPr>
          <w:p w14:paraId="4FF1CC8E">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Cyrl-RS"/>
              </w:rPr>
              <w:t>28.07.2026.</w:t>
            </w:r>
          </w:p>
        </w:tc>
        <w:tc>
          <w:tcPr>
            <w:tcW w:w="911" w:type="dxa"/>
          </w:tcPr>
          <w:p w14:paraId="0EDBD47A">
            <w:pPr>
              <w:spacing w:after="0" w:line="240" w:lineRule="auto"/>
              <w:rPr>
                <w:rFonts w:ascii="Times New Roman" w:hAnsi="Times New Roman" w:cs="Times New Roman"/>
                <w:sz w:val="14"/>
                <w:szCs w:val="14"/>
                <w:highlight w:val="yellow"/>
                <w:lang w:val="sr-Cyrl-RS"/>
              </w:rPr>
            </w:pPr>
            <w:r>
              <w:rPr>
                <w:rFonts w:ascii="Times New Roman" w:hAnsi="Times New Roman" w:cs="Times New Roman"/>
                <w:sz w:val="14"/>
                <w:szCs w:val="14"/>
                <w:lang w:val="sr-Cyrl-RS"/>
              </w:rPr>
              <w:t>30.07.2026.</w:t>
            </w:r>
          </w:p>
        </w:tc>
        <w:tc>
          <w:tcPr>
            <w:tcW w:w="911" w:type="dxa"/>
          </w:tcPr>
          <w:p w14:paraId="0B9DD1BD">
            <w:pPr>
              <w:spacing w:after="0" w:line="240" w:lineRule="auto"/>
              <w:rPr>
                <w:rFonts w:ascii="Times New Roman" w:hAnsi="Times New Roman" w:cs="Times New Roman"/>
                <w:sz w:val="14"/>
                <w:szCs w:val="14"/>
                <w:lang w:val="sr-Cyrl-RS"/>
              </w:rPr>
            </w:pPr>
            <w:r>
              <w:rPr>
                <w:rFonts w:ascii="Times New Roman" w:hAnsi="Times New Roman" w:cs="Times New Roman"/>
                <w:sz w:val="14"/>
                <w:szCs w:val="14"/>
                <w:lang w:val="sr-Cyrl-RS"/>
              </w:rPr>
              <w:t>0%</w:t>
            </w:r>
          </w:p>
        </w:tc>
        <w:tc>
          <w:tcPr>
            <w:tcW w:w="899" w:type="dxa"/>
          </w:tcPr>
          <w:p w14:paraId="0285611C">
            <w:pPr>
              <w:spacing w:after="0" w:line="240" w:lineRule="auto"/>
              <w:rPr>
                <w:rFonts w:ascii="Times New Roman" w:hAnsi="Times New Roman" w:cs="Times New Roman"/>
                <w:sz w:val="14"/>
                <w:szCs w:val="14"/>
              </w:rPr>
            </w:pPr>
            <w:r>
              <w:rPr>
                <w:rFonts w:ascii="Times New Roman" w:hAnsi="Times New Roman" w:cs="Times New Roman"/>
                <w:sz w:val="14"/>
                <w:szCs w:val="14"/>
                <w:lang w:val="sr-Cyrl-RS"/>
              </w:rPr>
              <w:t>0%</w:t>
            </w:r>
          </w:p>
        </w:tc>
        <w:tc>
          <w:tcPr>
            <w:tcW w:w="4866" w:type="dxa"/>
          </w:tcPr>
          <w:p w14:paraId="5DAA0E60">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Replacement and removal of three (3) valves with actuator replacement on the gas pipeline RG-05-04/II. During the works, there will be a complete interruption of gas transport through the section.</w:t>
            </w:r>
          </w:p>
        </w:tc>
      </w:tr>
      <w:tr w14:paraId="22A8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06" w:type="dxa"/>
          </w:tcPr>
          <w:p w14:paraId="08AA0B55">
            <w:pPr>
              <w:spacing w:after="0" w:line="240" w:lineRule="auto"/>
              <w:rPr>
                <w:rFonts w:ascii="Times New Roman" w:hAnsi="Times New Roman" w:cs="Times New Roman"/>
                <w:sz w:val="14"/>
                <w:szCs w:val="14"/>
                <w:lang w:val="sr-Cyrl-RS"/>
              </w:rPr>
            </w:pPr>
            <w:r>
              <w:rPr>
                <w:rFonts w:hint="default" w:ascii="Times New Roman" w:hAnsi="Times New Roman" w:cs="Times New Roman"/>
                <w:sz w:val="14"/>
                <w:szCs w:val="14"/>
                <w:lang w:val="sr-Latn-RS"/>
              </w:rPr>
              <w:t>Zona</w:t>
            </w:r>
            <w:r>
              <w:rPr>
                <w:rFonts w:ascii="Times New Roman" w:hAnsi="Times New Roman" w:cs="Times New Roman"/>
                <w:sz w:val="14"/>
                <w:szCs w:val="14"/>
                <w:lang w:val="sr-Cyrl-RS"/>
              </w:rPr>
              <w:t xml:space="preserve"> 16</w:t>
            </w:r>
          </w:p>
        </w:tc>
        <w:tc>
          <w:tcPr>
            <w:tcW w:w="2004" w:type="dxa"/>
          </w:tcPr>
          <w:p w14:paraId="2A266F71">
            <w:pPr>
              <w:bidi w:val="0"/>
              <w:rPr>
                <w:rFonts w:ascii="Times New Roman" w:hAnsi="Times New Roman" w:cs="Times New Roman"/>
                <w:szCs w:val="14"/>
                <w:lang w:val="sr-Cyrl-RS"/>
              </w:rPr>
            </w:pPr>
            <w:r>
              <w:rPr>
                <w:sz w:val="13"/>
                <w:szCs w:val="13"/>
              </w:rPr>
              <w:t>GRČ Pančevo, valve 620</w:t>
            </w:r>
          </w:p>
        </w:tc>
        <w:tc>
          <w:tcPr>
            <w:tcW w:w="1366" w:type="dxa"/>
          </w:tcPr>
          <w:p w14:paraId="2D538221">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BRM on gas pipeline RG-04-07</w:t>
            </w:r>
          </w:p>
        </w:tc>
        <w:tc>
          <w:tcPr>
            <w:tcW w:w="1549" w:type="dxa"/>
          </w:tcPr>
          <w:p w14:paraId="3A5C7B40">
            <w:pPr>
              <w:spacing w:after="0" w:line="240" w:lineRule="auto"/>
              <w:rPr>
                <w:rFonts w:ascii="Times New Roman" w:hAnsi="Times New Roman" w:cs="Times New Roman"/>
                <w:sz w:val="14"/>
                <w:szCs w:val="14"/>
              </w:rPr>
            </w:pPr>
            <w:r>
              <w:rPr>
                <w:rFonts w:hint="default" w:ascii="Times New Roman" w:hAnsi="Times New Roman"/>
                <w:sz w:val="14"/>
                <w:szCs w:val="14"/>
                <w:lang w:val="sr-Cyrl-RS"/>
              </w:rPr>
              <w:t>Gas pipeline MG-01</w:t>
            </w:r>
          </w:p>
        </w:tc>
        <w:tc>
          <w:tcPr>
            <w:tcW w:w="1366" w:type="dxa"/>
          </w:tcPr>
          <w:p w14:paraId="1965D24E">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Supplier:</w:t>
            </w:r>
          </w:p>
          <w:p w14:paraId="3E79B734">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598FC7B4">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NIS</w:t>
            </w:r>
          </w:p>
          <w:p w14:paraId="6EAEF8F9">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Distributor:</w:t>
            </w:r>
          </w:p>
          <w:p w14:paraId="2BFC4B60">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JP Srbijagas</w:t>
            </w:r>
          </w:p>
          <w:p w14:paraId="08FB6CB9">
            <w:pPr>
              <w:spacing w:after="0" w:line="240" w:lineRule="auto"/>
              <w:jc w:val="both"/>
              <w:rPr>
                <w:rFonts w:hint="default" w:ascii="Times New Roman" w:hAnsi="Times New Roman"/>
                <w:sz w:val="12"/>
                <w:szCs w:val="12"/>
                <w:lang w:val="sr-Cyrl-RS"/>
              </w:rPr>
            </w:pPr>
            <w:r>
              <w:rPr>
                <w:rFonts w:hint="default" w:ascii="Times New Roman" w:hAnsi="Times New Roman"/>
                <w:sz w:val="12"/>
                <w:szCs w:val="12"/>
                <w:lang w:val="sr-Cyrl-RS"/>
              </w:rPr>
              <w:t>End customer:</w:t>
            </w:r>
          </w:p>
          <w:p w14:paraId="69F752D4">
            <w:pPr>
              <w:spacing w:after="0" w:line="240" w:lineRule="auto"/>
              <w:jc w:val="both"/>
              <w:rPr>
                <w:rFonts w:ascii="Times New Roman" w:hAnsi="Times New Roman" w:cs="Times New Roman"/>
                <w:sz w:val="12"/>
                <w:szCs w:val="12"/>
              </w:rPr>
            </w:pPr>
            <w:r>
              <w:rPr>
                <w:rFonts w:hint="default" w:ascii="Times New Roman" w:hAnsi="Times New Roman"/>
                <w:sz w:val="12"/>
                <w:szCs w:val="12"/>
                <w:lang w:val="sr-Cyrl-RS"/>
              </w:rPr>
              <w:t>Petrohemija</w:t>
            </w:r>
          </w:p>
        </w:tc>
        <w:tc>
          <w:tcPr>
            <w:tcW w:w="911" w:type="dxa"/>
          </w:tcPr>
          <w:p w14:paraId="3A6F7053">
            <w:pPr>
              <w:spacing w:after="0" w:line="240" w:lineRule="auto"/>
              <w:rPr>
                <w:rFonts w:ascii="Times New Roman" w:hAnsi="Times New Roman" w:cs="Times New Roman"/>
                <w:sz w:val="14"/>
                <w:szCs w:val="14"/>
              </w:rPr>
            </w:pPr>
            <w:r>
              <w:rPr>
                <w:rFonts w:ascii="Times New Roman" w:hAnsi="Times New Roman" w:cs="Times New Roman"/>
                <w:sz w:val="14"/>
                <w:szCs w:val="14"/>
              </w:rPr>
              <w:t>02.09.2026.</w:t>
            </w:r>
          </w:p>
        </w:tc>
        <w:tc>
          <w:tcPr>
            <w:tcW w:w="911" w:type="dxa"/>
          </w:tcPr>
          <w:p w14:paraId="4FE9DDC4">
            <w:pPr>
              <w:spacing w:after="0" w:line="240" w:lineRule="auto"/>
              <w:rPr>
                <w:rFonts w:ascii="Times New Roman" w:hAnsi="Times New Roman" w:cs="Times New Roman"/>
                <w:sz w:val="14"/>
                <w:szCs w:val="14"/>
              </w:rPr>
            </w:pPr>
            <w:r>
              <w:rPr>
                <w:rFonts w:ascii="Times New Roman" w:hAnsi="Times New Roman" w:cs="Times New Roman"/>
                <w:sz w:val="14"/>
                <w:szCs w:val="14"/>
              </w:rPr>
              <w:t>04.09.2026.</w:t>
            </w:r>
          </w:p>
        </w:tc>
        <w:tc>
          <w:tcPr>
            <w:tcW w:w="911" w:type="dxa"/>
          </w:tcPr>
          <w:p w14:paraId="656497B5">
            <w:pPr>
              <w:spacing w:after="0" w:line="240" w:lineRule="auto"/>
              <w:rPr>
                <w:rFonts w:ascii="Times New Roman" w:hAnsi="Times New Roman" w:cs="Times New Roman"/>
                <w:sz w:val="14"/>
                <w:szCs w:val="14"/>
                <w:lang w:val="sr-Latn-RS"/>
              </w:rPr>
            </w:pPr>
            <w:r>
              <w:rPr>
                <w:rFonts w:ascii="Times New Roman" w:hAnsi="Times New Roman" w:cs="Times New Roman"/>
                <w:sz w:val="14"/>
                <w:szCs w:val="14"/>
                <w:lang w:val="sr-Latn-RS"/>
              </w:rPr>
              <w:t>0%</w:t>
            </w:r>
          </w:p>
        </w:tc>
        <w:tc>
          <w:tcPr>
            <w:tcW w:w="899" w:type="dxa"/>
          </w:tcPr>
          <w:p w14:paraId="627FA18D">
            <w:pPr>
              <w:spacing w:after="0" w:line="240" w:lineRule="auto"/>
              <w:rPr>
                <w:rFonts w:ascii="Times New Roman" w:hAnsi="Times New Roman" w:cs="Times New Roman"/>
                <w:sz w:val="14"/>
                <w:szCs w:val="14"/>
                <w:lang w:val="sr-Latn-RS"/>
              </w:rPr>
            </w:pPr>
            <w:r>
              <w:rPr>
                <w:rFonts w:ascii="Times New Roman" w:hAnsi="Times New Roman" w:cs="Times New Roman"/>
                <w:sz w:val="14"/>
                <w:szCs w:val="14"/>
                <w:lang w:val="sr-Latn-RS"/>
              </w:rPr>
              <w:t>0%</w:t>
            </w:r>
          </w:p>
        </w:tc>
        <w:tc>
          <w:tcPr>
            <w:tcW w:w="4866" w:type="dxa"/>
          </w:tcPr>
          <w:p w14:paraId="33334FEC">
            <w:pPr>
              <w:spacing w:after="0" w:line="240" w:lineRule="auto"/>
              <w:rPr>
                <w:rFonts w:hint="default" w:ascii="Times New Roman" w:hAnsi="Times New Roman"/>
                <w:sz w:val="14"/>
                <w:szCs w:val="14"/>
                <w:lang w:val="sr-Cyrl-RS"/>
              </w:rPr>
            </w:pPr>
            <w:r>
              <w:rPr>
                <w:rFonts w:hint="default" w:ascii="Times New Roman" w:hAnsi="Times New Roman"/>
                <w:sz w:val="14"/>
                <w:szCs w:val="14"/>
                <w:lang w:val="sr-Cyrl-RS"/>
              </w:rPr>
              <w:t>If all valves and the newly installed three MOVs at GRČ Pančevo are leak-tight, the works can be carried out without interrupting the natural gas supply to consumers.</w:t>
            </w:r>
          </w:p>
          <w:p w14:paraId="13F5FD07">
            <w:pPr>
              <w:spacing w:after="0" w:line="240" w:lineRule="auto"/>
              <w:rPr>
                <w:rFonts w:ascii="Times New Roman" w:hAnsi="Times New Roman" w:cs="Times New Roman"/>
                <w:sz w:val="14"/>
                <w:szCs w:val="14"/>
                <w:lang w:val="sr-Cyrl-RS"/>
              </w:rPr>
            </w:pPr>
            <w:r>
              <w:rPr>
                <w:rFonts w:hint="default" w:ascii="Times New Roman" w:hAnsi="Times New Roman"/>
                <w:sz w:val="14"/>
                <w:szCs w:val="14"/>
                <w:lang w:val="sr-Cyrl-RS"/>
              </w:rPr>
              <w:t>In the event that the shut-off devices are leaking, the replacement works on the specified MOV will be uncertain and relatively difficult to perform, considering that it is not known whether and when the consumers connected with NIS will be operating and consuming gas.</w:t>
            </w:r>
            <w:bookmarkStart w:id="0" w:name="_GoBack"/>
            <w:bookmarkEnd w:id="0"/>
          </w:p>
        </w:tc>
      </w:tr>
    </w:tbl>
    <w:p w14:paraId="5FD18A43">
      <w:pPr>
        <w:rPr>
          <w:rFonts w:ascii="Times New Roman" w:hAnsi="Times New Roman" w:cs="Times New Roman"/>
          <w:sz w:val="30"/>
          <w:szCs w:val="30"/>
          <w:lang w:val="sr-Latn-RS"/>
        </w:rPr>
      </w:pPr>
    </w:p>
    <w:sectPr>
      <w:pgSz w:w="16838" w:h="11906" w:orient="landscape"/>
      <w:pgMar w:top="720" w:right="720" w:bottom="426" w:left="720" w:header="432" w:footer="43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AA"/>
    <w:rsid w:val="000A2B8B"/>
    <w:rsid w:val="000D7185"/>
    <w:rsid w:val="00102910"/>
    <w:rsid w:val="00113572"/>
    <w:rsid w:val="00127637"/>
    <w:rsid w:val="00131412"/>
    <w:rsid w:val="00135BD1"/>
    <w:rsid w:val="001377BC"/>
    <w:rsid w:val="001503D3"/>
    <w:rsid w:val="001A2B8F"/>
    <w:rsid w:val="001B40C9"/>
    <w:rsid w:val="001C0802"/>
    <w:rsid w:val="001C1331"/>
    <w:rsid w:val="001F65E1"/>
    <w:rsid w:val="00200074"/>
    <w:rsid w:val="00202596"/>
    <w:rsid w:val="00210555"/>
    <w:rsid w:val="00227074"/>
    <w:rsid w:val="00253C1B"/>
    <w:rsid w:val="002870E8"/>
    <w:rsid w:val="002A0D8F"/>
    <w:rsid w:val="002B1594"/>
    <w:rsid w:val="002C065C"/>
    <w:rsid w:val="002C0C7B"/>
    <w:rsid w:val="002C1004"/>
    <w:rsid w:val="002C2124"/>
    <w:rsid w:val="002C40D3"/>
    <w:rsid w:val="002C6224"/>
    <w:rsid w:val="00313F6D"/>
    <w:rsid w:val="00314930"/>
    <w:rsid w:val="00315B30"/>
    <w:rsid w:val="003244A9"/>
    <w:rsid w:val="00360ABD"/>
    <w:rsid w:val="003642E3"/>
    <w:rsid w:val="003943A4"/>
    <w:rsid w:val="0039676B"/>
    <w:rsid w:val="003A1977"/>
    <w:rsid w:val="003F4CFB"/>
    <w:rsid w:val="004013C1"/>
    <w:rsid w:val="00420235"/>
    <w:rsid w:val="00420F9C"/>
    <w:rsid w:val="00431C0B"/>
    <w:rsid w:val="00440EDA"/>
    <w:rsid w:val="00471C68"/>
    <w:rsid w:val="00471EE2"/>
    <w:rsid w:val="00476740"/>
    <w:rsid w:val="004805AD"/>
    <w:rsid w:val="00486240"/>
    <w:rsid w:val="004A066B"/>
    <w:rsid w:val="004A282F"/>
    <w:rsid w:val="004B5721"/>
    <w:rsid w:val="00535E53"/>
    <w:rsid w:val="00593100"/>
    <w:rsid w:val="005954DE"/>
    <w:rsid w:val="005B658B"/>
    <w:rsid w:val="005D372D"/>
    <w:rsid w:val="005E7B3E"/>
    <w:rsid w:val="006528B6"/>
    <w:rsid w:val="00665AEB"/>
    <w:rsid w:val="0068012B"/>
    <w:rsid w:val="00687AB9"/>
    <w:rsid w:val="00695B8E"/>
    <w:rsid w:val="006A584B"/>
    <w:rsid w:val="006C3231"/>
    <w:rsid w:val="006C6243"/>
    <w:rsid w:val="006D1D7A"/>
    <w:rsid w:val="006D2A32"/>
    <w:rsid w:val="006E5FFD"/>
    <w:rsid w:val="006F5B42"/>
    <w:rsid w:val="00700DAC"/>
    <w:rsid w:val="007069EB"/>
    <w:rsid w:val="00722B93"/>
    <w:rsid w:val="007270AD"/>
    <w:rsid w:val="00743A13"/>
    <w:rsid w:val="00752BCE"/>
    <w:rsid w:val="00754C53"/>
    <w:rsid w:val="00772AAA"/>
    <w:rsid w:val="007847EE"/>
    <w:rsid w:val="00785210"/>
    <w:rsid w:val="00785637"/>
    <w:rsid w:val="007A2B3A"/>
    <w:rsid w:val="007A49CA"/>
    <w:rsid w:val="007D65AE"/>
    <w:rsid w:val="007E0426"/>
    <w:rsid w:val="00815977"/>
    <w:rsid w:val="00821C29"/>
    <w:rsid w:val="00823E1C"/>
    <w:rsid w:val="00824C12"/>
    <w:rsid w:val="00845531"/>
    <w:rsid w:val="008504A3"/>
    <w:rsid w:val="00863317"/>
    <w:rsid w:val="00882E3B"/>
    <w:rsid w:val="008966ED"/>
    <w:rsid w:val="008D7837"/>
    <w:rsid w:val="008E26C9"/>
    <w:rsid w:val="008E6532"/>
    <w:rsid w:val="00930474"/>
    <w:rsid w:val="00955FE6"/>
    <w:rsid w:val="00971FA4"/>
    <w:rsid w:val="009827CA"/>
    <w:rsid w:val="00985008"/>
    <w:rsid w:val="009F092E"/>
    <w:rsid w:val="00A02640"/>
    <w:rsid w:val="00A230D1"/>
    <w:rsid w:val="00A34454"/>
    <w:rsid w:val="00A37FA8"/>
    <w:rsid w:val="00A444C7"/>
    <w:rsid w:val="00A472B1"/>
    <w:rsid w:val="00A56C48"/>
    <w:rsid w:val="00A85896"/>
    <w:rsid w:val="00AB35FE"/>
    <w:rsid w:val="00AC2DDC"/>
    <w:rsid w:val="00B157D3"/>
    <w:rsid w:val="00B17C69"/>
    <w:rsid w:val="00B21943"/>
    <w:rsid w:val="00B32D9B"/>
    <w:rsid w:val="00B55D61"/>
    <w:rsid w:val="00B661D9"/>
    <w:rsid w:val="00B70499"/>
    <w:rsid w:val="00B85AFD"/>
    <w:rsid w:val="00B95F8E"/>
    <w:rsid w:val="00BA1CBE"/>
    <w:rsid w:val="00BA4245"/>
    <w:rsid w:val="00BB7B3E"/>
    <w:rsid w:val="00BC3CE2"/>
    <w:rsid w:val="00BE4A10"/>
    <w:rsid w:val="00BF06BF"/>
    <w:rsid w:val="00BF55C8"/>
    <w:rsid w:val="00C1114A"/>
    <w:rsid w:val="00C1290F"/>
    <w:rsid w:val="00C31027"/>
    <w:rsid w:val="00C35AFA"/>
    <w:rsid w:val="00C36CB5"/>
    <w:rsid w:val="00C4244B"/>
    <w:rsid w:val="00C50B5B"/>
    <w:rsid w:val="00C61B60"/>
    <w:rsid w:val="00CA64C0"/>
    <w:rsid w:val="00CC36C1"/>
    <w:rsid w:val="00CF04E9"/>
    <w:rsid w:val="00D17236"/>
    <w:rsid w:val="00D2285F"/>
    <w:rsid w:val="00D36FFB"/>
    <w:rsid w:val="00D61477"/>
    <w:rsid w:val="00D72FF5"/>
    <w:rsid w:val="00DB1EAD"/>
    <w:rsid w:val="00DC73F4"/>
    <w:rsid w:val="00DF4E97"/>
    <w:rsid w:val="00E01D40"/>
    <w:rsid w:val="00E065E0"/>
    <w:rsid w:val="00E13176"/>
    <w:rsid w:val="00E15742"/>
    <w:rsid w:val="00E319DF"/>
    <w:rsid w:val="00E8459C"/>
    <w:rsid w:val="00E911EA"/>
    <w:rsid w:val="00E91930"/>
    <w:rsid w:val="00E96A4C"/>
    <w:rsid w:val="00E97B1E"/>
    <w:rsid w:val="00EA15DF"/>
    <w:rsid w:val="00EB09B8"/>
    <w:rsid w:val="00EB0C0A"/>
    <w:rsid w:val="00EB1F06"/>
    <w:rsid w:val="00EB4820"/>
    <w:rsid w:val="00EB6DEF"/>
    <w:rsid w:val="00EC00F9"/>
    <w:rsid w:val="00EF524B"/>
    <w:rsid w:val="00F23003"/>
    <w:rsid w:val="00F307B8"/>
    <w:rsid w:val="00F6218E"/>
    <w:rsid w:val="00F73A7F"/>
    <w:rsid w:val="00FB73E3"/>
    <w:rsid w:val="00FE56F4"/>
    <w:rsid w:val="01D0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paragraph" w:styleId="5">
    <w:name w:val="Normal (Web)"/>
    <w:unhideWhenUsed/>
    <w:uiPriority w:val="99"/>
    <w:pPr>
      <w:spacing w:before="0" w:beforeAutospacing="1" w:after="0" w:afterAutospacing="1"/>
      <w:ind w:left="0" w:right="0"/>
      <w:jc w:val="left"/>
    </w:pPr>
    <w:rPr>
      <w:kern w:val="0"/>
      <w:sz w:val="24"/>
      <w:szCs w:val="24"/>
      <w:lang w:val="en-US" w:eastAsia="zh-CN" w:bidi="ar"/>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alloon Text Char"/>
    <w:basedOn w:val="2"/>
    <w:link w:val="4"/>
    <w:semiHidden/>
    <w:uiPriority w:val="99"/>
    <w:rPr>
      <w:rFonts w:ascii="Segoe UI" w:hAnsi="Segoe UI" w:cs="Segoe UI"/>
      <w:sz w:val="18"/>
      <w:szCs w:val="18"/>
    </w:rPr>
  </w:style>
  <w:style w:type="paragraph" w:styleId="8">
    <w:name w:val="List Paragraph"/>
    <w:basedOn w:val="1"/>
    <w:qFormat/>
    <w:uiPriority w:val="34"/>
    <w:pPr>
      <w:ind w:left="720"/>
      <w:contextualSpacing/>
    </w:pPr>
  </w:style>
  <w:style w:type="character" w:customStyle="1" w:styleId="9">
    <w:name w:val="ct-span"/>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5F6D-F8AD-462E-9715-30C5C816497A}">
  <ds:schemaRefs/>
</ds:datastoreItem>
</file>

<file path=docProps/app.xml><?xml version="1.0" encoding="utf-8"?>
<Properties xmlns="http://schemas.openxmlformats.org/officeDocument/2006/extended-properties" xmlns:vt="http://schemas.openxmlformats.org/officeDocument/2006/docPropsVTypes">
  <Template>Normal</Template>
  <Pages>2</Pages>
  <Words>657</Words>
  <Characters>3748</Characters>
  <Lines>31</Lines>
  <Paragraphs>8</Paragraphs>
  <TotalTime>25</TotalTime>
  <ScaleCrop>false</ScaleCrop>
  <LinksUpToDate>false</LinksUpToDate>
  <CharactersWithSpaces>4397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2025-10-20T08:27:00Z</dcterms:created>
  <dc:creator>Transportgas Srbija</dc:creator>
  <cp:lastModifiedBy>WPS_1747637064</cp:lastModifiedBy>
  <cp:lastPrinted>2025-10-16T06:41:00Z</cp:lastPrinted>
  <dcterms:modified xsi:type="dcterms:W3CDTF">2025-10-21T12:52:24Z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A4B46CC5528243639ACF557AA2AAAA92_13</vt:lpwstr>
  </property>
</Properties>
</file>